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479F0"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75E6B3E4"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2E902B83" w14:textId="77777777" w:rsidR="00B43BDE" w:rsidRPr="000E317F" w:rsidRDefault="00B43BDE" w:rsidP="00B43BDE">
      <w:pPr>
        <w:pStyle w:val="PlainText"/>
        <w:rPr>
          <w:rFonts w:ascii="Times New Roman" w:hAnsi="Times New Roman" w:cs="Times New Roman"/>
          <w:b/>
          <w:sz w:val="24"/>
          <w:szCs w:val="24"/>
        </w:rPr>
      </w:pPr>
    </w:p>
    <w:p w14:paraId="6BE219D4" w14:textId="77777777" w:rsidR="00B43BDE" w:rsidRDefault="00B43BDE" w:rsidP="00B43BDE">
      <w:pPr>
        <w:pStyle w:val="PlainText"/>
        <w:rPr>
          <w:rFonts w:ascii="Times New Roman" w:hAnsi="Times New Roman" w:cs="Times New Roman"/>
          <w:b/>
          <w:sz w:val="24"/>
          <w:szCs w:val="24"/>
        </w:rPr>
      </w:pPr>
    </w:p>
    <w:p w14:paraId="5C05C0AA" w14:textId="11F1AD5A"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51565F">
        <w:rPr>
          <w:rFonts w:ascii="Times New Roman" w:hAnsi="Times New Roman" w:cs="Times New Roman"/>
          <w:sz w:val="24"/>
          <w:szCs w:val="24"/>
        </w:rPr>
        <w:t>19</w:t>
      </w:r>
      <w:r w:rsidR="0051565F" w:rsidRPr="00B91878">
        <w:rPr>
          <w:rFonts w:ascii="Times New Roman" w:hAnsi="Times New Roman" w:cs="Times New Roman"/>
          <w:sz w:val="24"/>
          <w:szCs w:val="24"/>
        </w:rPr>
        <w:t xml:space="preserve"> </w:t>
      </w:r>
      <w:r w:rsidR="00B91878" w:rsidRPr="00B91878">
        <w:rPr>
          <w:rFonts w:ascii="Times New Roman" w:hAnsi="Times New Roman" w:cs="Times New Roman"/>
          <w:sz w:val="24"/>
          <w:szCs w:val="24"/>
        </w:rPr>
        <w:t xml:space="preserve">IHR </w:t>
      </w:r>
      <w:r w:rsidR="0051565F">
        <w:rPr>
          <w:rFonts w:ascii="Times New Roman" w:hAnsi="Times New Roman" w:cs="Times New Roman"/>
          <w:sz w:val="24"/>
          <w:szCs w:val="24"/>
        </w:rPr>
        <w:t>020</w:t>
      </w:r>
      <w:r w:rsidR="0051565F" w:rsidRPr="00B91878">
        <w:rPr>
          <w:rFonts w:ascii="Times New Roman" w:hAnsi="Times New Roman" w:cs="Times New Roman"/>
          <w:sz w:val="24"/>
          <w:szCs w:val="24"/>
        </w:rPr>
        <w:t xml:space="preserve"> </w:t>
      </w:r>
      <w:r w:rsidR="00B91878" w:rsidRPr="00B91878">
        <w:rPr>
          <w:rFonts w:ascii="Times New Roman" w:hAnsi="Times New Roman" w:cs="Times New Roman"/>
          <w:sz w:val="24"/>
          <w:szCs w:val="24"/>
        </w:rPr>
        <w:t xml:space="preserve">Unit </w:t>
      </w:r>
      <w:r w:rsidR="008377F1">
        <w:rPr>
          <w:rFonts w:ascii="Times New Roman" w:hAnsi="Times New Roman" w:cs="Times New Roman"/>
          <w:sz w:val="24"/>
          <w:szCs w:val="24"/>
        </w:rPr>
        <w:t xml:space="preserve">4 </w:t>
      </w:r>
      <w:r w:rsidR="00B91878" w:rsidRPr="00B91878">
        <w:rPr>
          <w:rFonts w:ascii="Times New Roman" w:hAnsi="Times New Roman" w:cs="Times New Roman"/>
          <w:sz w:val="24"/>
          <w:szCs w:val="24"/>
        </w:rPr>
        <w:t xml:space="preserve">blade </w:t>
      </w:r>
      <w:r w:rsidR="0051565F">
        <w:rPr>
          <w:rFonts w:ascii="Times New Roman" w:hAnsi="Times New Roman" w:cs="Times New Roman"/>
          <w:sz w:val="24"/>
          <w:szCs w:val="24"/>
        </w:rPr>
        <w:t>lock</w:t>
      </w:r>
      <w:r w:rsidR="0051565F" w:rsidRPr="00B91878">
        <w:rPr>
          <w:rFonts w:ascii="Times New Roman" w:hAnsi="Times New Roman" w:cs="Times New Roman"/>
          <w:sz w:val="24"/>
          <w:szCs w:val="24"/>
        </w:rPr>
        <w:t>ing</w:t>
      </w:r>
      <w:r w:rsidR="0051565F">
        <w:rPr>
          <w:rFonts w:ascii="Times New Roman" w:hAnsi="Times New Roman" w:cs="Times New Roman"/>
          <w:sz w:val="24"/>
          <w:szCs w:val="24"/>
        </w:rPr>
        <w:t xml:space="preserve"> </w:t>
      </w:r>
      <w:r w:rsidR="00B91878">
        <w:rPr>
          <w:rFonts w:ascii="Times New Roman" w:hAnsi="Times New Roman" w:cs="Times New Roman"/>
          <w:sz w:val="24"/>
          <w:szCs w:val="24"/>
        </w:rPr>
        <w:t>to reduce oil discharge</w:t>
      </w:r>
    </w:p>
    <w:p w14:paraId="63BD3444" w14:textId="595906CE"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6531B5">
        <w:rPr>
          <w:rFonts w:ascii="Times New Roman" w:hAnsi="Times New Roman" w:cs="Times New Roman"/>
          <w:sz w:val="24"/>
          <w:szCs w:val="24"/>
        </w:rPr>
        <w:t>December 3, 2019</w:t>
      </w:r>
    </w:p>
    <w:p w14:paraId="6C8AEDDE"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624D0">
        <w:rPr>
          <w:rFonts w:ascii="Times New Roman" w:hAnsi="Times New Roman" w:cs="Times New Roman"/>
          <w:b/>
          <w:sz w:val="24"/>
          <w:szCs w:val="24"/>
        </w:rPr>
        <w:t xml:space="preserve"> </w:t>
      </w:r>
      <w:r w:rsidR="00B91878">
        <w:rPr>
          <w:rFonts w:ascii="Times New Roman" w:hAnsi="Times New Roman" w:cs="Times New Roman"/>
          <w:b/>
          <w:sz w:val="24"/>
          <w:szCs w:val="24"/>
        </w:rPr>
        <w:t>Ice Harbor</w:t>
      </w:r>
    </w:p>
    <w:p w14:paraId="28D43D55" w14:textId="0F7F7589"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6531B5">
        <w:rPr>
          <w:rFonts w:ascii="Times New Roman" w:hAnsi="Times New Roman" w:cs="Times New Roman"/>
          <w:sz w:val="24"/>
          <w:szCs w:val="24"/>
        </w:rPr>
        <w:t xml:space="preserve">December </w:t>
      </w:r>
      <w:r w:rsidR="008377F1">
        <w:rPr>
          <w:rFonts w:ascii="Times New Roman" w:hAnsi="Times New Roman" w:cs="Times New Roman"/>
          <w:sz w:val="24"/>
          <w:szCs w:val="24"/>
        </w:rPr>
        <w:t>6</w:t>
      </w:r>
      <w:r w:rsidR="006531B5">
        <w:rPr>
          <w:rFonts w:ascii="Times New Roman" w:hAnsi="Times New Roman" w:cs="Times New Roman"/>
          <w:sz w:val="24"/>
          <w:szCs w:val="24"/>
        </w:rPr>
        <w:t>, 2019</w:t>
      </w:r>
      <w:r w:rsidR="008377F1">
        <w:rPr>
          <w:rFonts w:ascii="Times New Roman" w:hAnsi="Times New Roman" w:cs="Times New Roman"/>
          <w:sz w:val="24"/>
          <w:szCs w:val="24"/>
        </w:rPr>
        <w:t xml:space="preserve"> COB</w:t>
      </w:r>
    </w:p>
    <w:p w14:paraId="7141BE11" w14:textId="77777777" w:rsidR="00B43BDE" w:rsidRPr="000E317F" w:rsidRDefault="00B43BDE" w:rsidP="00B43BDE">
      <w:pPr>
        <w:pStyle w:val="PlainText"/>
        <w:rPr>
          <w:rFonts w:ascii="Times New Roman" w:hAnsi="Times New Roman" w:cs="Times New Roman"/>
          <w:b/>
          <w:sz w:val="24"/>
          <w:szCs w:val="24"/>
        </w:rPr>
      </w:pPr>
    </w:p>
    <w:p w14:paraId="02258A5D"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14:paraId="7539D2BF" w14:textId="46D1EA1D" w:rsidR="00B91878" w:rsidRDefault="00B91878" w:rsidP="00B43BDE">
      <w:pPr>
        <w:pStyle w:val="PlainText"/>
        <w:rPr>
          <w:rFonts w:ascii="Times New Roman" w:hAnsi="Times New Roman" w:cs="Times New Roman"/>
          <w:sz w:val="24"/>
          <w:szCs w:val="24"/>
        </w:rPr>
      </w:pPr>
      <w:r w:rsidRPr="00B91878">
        <w:rPr>
          <w:rFonts w:ascii="Times New Roman" w:hAnsi="Times New Roman" w:cs="Times New Roman"/>
          <w:sz w:val="24"/>
          <w:szCs w:val="24"/>
        </w:rPr>
        <w:t xml:space="preserve">COE NWW is assembling a </w:t>
      </w:r>
      <w:r>
        <w:rPr>
          <w:rFonts w:ascii="Times New Roman" w:hAnsi="Times New Roman" w:cs="Times New Roman"/>
          <w:sz w:val="24"/>
          <w:szCs w:val="24"/>
        </w:rPr>
        <w:t>p</w:t>
      </w:r>
      <w:r w:rsidRPr="00B91878">
        <w:rPr>
          <w:rFonts w:ascii="Times New Roman" w:hAnsi="Times New Roman" w:cs="Times New Roman"/>
          <w:sz w:val="24"/>
          <w:szCs w:val="24"/>
        </w:rPr>
        <w:t xml:space="preserve">lan to </w:t>
      </w:r>
      <w:r w:rsidR="006531B5">
        <w:rPr>
          <w:rFonts w:ascii="Times New Roman" w:hAnsi="Times New Roman" w:cs="Times New Roman"/>
          <w:sz w:val="24"/>
          <w:szCs w:val="24"/>
        </w:rPr>
        <w:t xml:space="preserve">hydraulically lock </w:t>
      </w:r>
      <w:r w:rsidRPr="00B91878">
        <w:rPr>
          <w:rFonts w:ascii="Times New Roman" w:hAnsi="Times New Roman" w:cs="Times New Roman"/>
          <w:sz w:val="24"/>
          <w:szCs w:val="24"/>
        </w:rPr>
        <w:t xml:space="preserve">the turbine blades on </w:t>
      </w:r>
      <w:r w:rsidR="006B772C">
        <w:rPr>
          <w:rFonts w:ascii="Times New Roman" w:hAnsi="Times New Roman" w:cs="Times New Roman"/>
          <w:sz w:val="24"/>
          <w:szCs w:val="24"/>
        </w:rPr>
        <w:t xml:space="preserve">Ice Harbor </w:t>
      </w:r>
      <w:r w:rsidRPr="00B91878">
        <w:rPr>
          <w:rFonts w:ascii="Times New Roman" w:hAnsi="Times New Roman" w:cs="Times New Roman"/>
          <w:sz w:val="24"/>
          <w:szCs w:val="24"/>
        </w:rPr>
        <w:t xml:space="preserve">Unit </w:t>
      </w:r>
      <w:r w:rsidR="006531B5">
        <w:rPr>
          <w:rFonts w:ascii="Times New Roman" w:hAnsi="Times New Roman" w:cs="Times New Roman"/>
          <w:sz w:val="24"/>
          <w:szCs w:val="24"/>
        </w:rPr>
        <w:t xml:space="preserve">4 </w:t>
      </w:r>
      <w:r w:rsidR="00EC2D2E">
        <w:rPr>
          <w:rFonts w:ascii="Times New Roman" w:hAnsi="Times New Roman" w:cs="Times New Roman"/>
          <w:sz w:val="24"/>
          <w:szCs w:val="24"/>
        </w:rPr>
        <w:t>making it effectively a fixed blade turbine</w:t>
      </w:r>
      <w:r w:rsidRPr="00B91878">
        <w:rPr>
          <w:rFonts w:ascii="Times New Roman" w:hAnsi="Times New Roman" w:cs="Times New Roman"/>
          <w:sz w:val="24"/>
          <w:szCs w:val="24"/>
        </w:rPr>
        <w:t>.</w:t>
      </w:r>
      <w:r>
        <w:rPr>
          <w:rFonts w:ascii="Times New Roman" w:hAnsi="Times New Roman" w:cs="Times New Roman"/>
          <w:sz w:val="24"/>
          <w:szCs w:val="24"/>
        </w:rPr>
        <w:t xml:space="preserve">  Unit </w:t>
      </w:r>
      <w:r w:rsidR="006531B5">
        <w:rPr>
          <w:rFonts w:ascii="Times New Roman" w:hAnsi="Times New Roman" w:cs="Times New Roman"/>
          <w:sz w:val="24"/>
          <w:szCs w:val="24"/>
        </w:rPr>
        <w:t xml:space="preserve">4 has been repaired and OOS for much of 2019 due to oil </w:t>
      </w:r>
      <w:r w:rsidR="000C36E1">
        <w:rPr>
          <w:rFonts w:ascii="Times New Roman" w:hAnsi="Times New Roman" w:cs="Times New Roman"/>
          <w:sz w:val="24"/>
          <w:szCs w:val="24"/>
        </w:rPr>
        <w:t xml:space="preserve">leak related issues.  Specifically, work has entailed replacement of blade seal packing with SST chevron packing, resealing of the runner hub cone, replacement of the runner hub drain valve, and pressure testing of the runner to shaft connection. The oil will not be present to leak </w:t>
      </w:r>
      <w:r>
        <w:rPr>
          <w:rFonts w:ascii="Times New Roman" w:hAnsi="Times New Roman" w:cs="Times New Roman"/>
          <w:sz w:val="24"/>
          <w:szCs w:val="24"/>
        </w:rPr>
        <w:t xml:space="preserve">once </w:t>
      </w:r>
      <w:r w:rsidR="006B772C">
        <w:rPr>
          <w:rFonts w:ascii="Times New Roman" w:hAnsi="Times New Roman" w:cs="Times New Roman"/>
          <w:sz w:val="24"/>
          <w:szCs w:val="24"/>
        </w:rPr>
        <w:t xml:space="preserve">the hub is drained and </w:t>
      </w:r>
      <w:r>
        <w:rPr>
          <w:rFonts w:ascii="Times New Roman" w:hAnsi="Times New Roman" w:cs="Times New Roman"/>
          <w:sz w:val="24"/>
          <w:szCs w:val="24"/>
        </w:rPr>
        <w:t xml:space="preserve">the blades are </w:t>
      </w:r>
      <w:r w:rsidR="00C7394C">
        <w:rPr>
          <w:rFonts w:ascii="Times New Roman" w:hAnsi="Times New Roman" w:cs="Times New Roman"/>
          <w:sz w:val="24"/>
          <w:szCs w:val="24"/>
        </w:rPr>
        <w:t xml:space="preserve">hydraulically </w:t>
      </w:r>
      <w:r w:rsidR="000C36E1">
        <w:rPr>
          <w:rFonts w:ascii="Times New Roman" w:hAnsi="Times New Roman" w:cs="Times New Roman"/>
          <w:sz w:val="24"/>
          <w:szCs w:val="24"/>
        </w:rPr>
        <w:t>locked</w:t>
      </w:r>
      <w:r w:rsidR="00E842ED">
        <w:rPr>
          <w:rFonts w:ascii="Times New Roman" w:hAnsi="Times New Roman" w:cs="Times New Roman"/>
          <w:sz w:val="24"/>
          <w:szCs w:val="24"/>
        </w:rPr>
        <w:t xml:space="preserve"> </w:t>
      </w:r>
      <w:r>
        <w:rPr>
          <w:rFonts w:ascii="Times New Roman" w:hAnsi="Times New Roman" w:cs="Times New Roman"/>
          <w:sz w:val="24"/>
          <w:szCs w:val="24"/>
        </w:rPr>
        <w:t xml:space="preserve">in a fixed position.  The unit </w:t>
      </w:r>
      <w:r w:rsidR="000C36E1">
        <w:rPr>
          <w:rFonts w:ascii="Times New Roman" w:hAnsi="Times New Roman" w:cs="Times New Roman"/>
          <w:sz w:val="24"/>
          <w:szCs w:val="24"/>
        </w:rPr>
        <w:t xml:space="preserve">4 </w:t>
      </w:r>
      <w:r>
        <w:rPr>
          <w:rFonts w:ascii="Times New Roman" w:hAnsi="Times New Roman" w:cs="Times New Roman"/>
          <w:sz w:val="24"/>
          <w:szCs w:val="24"/>
        </w:rPr>
        <w:t xml:space="preserve">blades will be </w:t>
      </w:r>
      <w:r w:rsidR="00C7394C">
        <w:rPr>
          <w:rFonts w:ascii="Times New Roman" w:hAnsi="Times New Roman" w:cs="Times New Roman"/>
          <w:sz w:val="24"/>
          <w:szCs w:val="24"/>
        </w:rPr>
        <w:t xml:space="preserve">locked </w:t>
      </w:r>
      <w:r>
        <w:rPr>
          <w:rFonts w:ascii="Times New Roman" w:hAnsi="Times New Roman" w:cs="Times New Roman"/>
          <w:sz w:val="24"/>
          <w:szCs w:val="24"/>
        </w:rPr>
        <w:t>within the 1% turbine efficiency operating range as specified in the F</w:t>
      </w:r>
      <w:r w:rsidR="00182F50">
        <w:rPr>
          <w:rFonts w:ascii="Times New Roman" w:hAnsi="Times New Roman" w:cs="Times New Roman"/>
          <w:sz w:val="24"/>
          <w:szCs w:val="24"/>
        </w:rPr>
        <w:t xml:space="preserve">ish </w:t>
      </w:r>
      <w:r>
        <w:rPr>
          <w:rFonts w:ascii="Times New Roman" w:hAnsi="Times New Roman" w:cs="Times New Roman"/>
          <w:sz w:val="24"/>
          <w:szCs w:val="24"/>
        </w:rPr>
        <w:t>P</w:t>
      </w:r>
      <w:r w:rsidR="00182F50">
        <w:rPr>
          <w:rFonts w:ascii="Times New Roman" w:hAnsi="Times New Roman" w:cs="Times New Roman"/>
          <w:sz w:val="24"/>
          <w:szCs w:val="24"/>
        </w:rPr>
        <w:t xml:space="preserve">assage </w:t>
      </w:r>
      <w:r>
        <w:rPr>
          <w:rFonts w:ascii="Times New Roman" w:hAnsi="Times New Roman" w:cs="Times New Roman"/>
          <w:sz w:val="24"/>
          <w:szCs w:val="24"/>
        </w:rPr>
        <w:t>P</w:t>
      </w:r>
      <w:r w:rsidR="00182F50">
        <w:rPr>
          <w:rFonts w:ascii="Times New Roman" w:hAnsi="Times New Roman" w:cs="Times New Roman"/>
          <w:sz w:val="24"/>
          <w:szCs w:val="24"/>
        </w:rPr>
        <w:t>lan (FPP)</w:t>
      </w:r>
      <w:r>
        <w:rPr>
          <w:rFonts w:ascii="Times New Roman" w:hAnsi="Times New Roman" w:cs="Times New Roman"/>
          <w:sz w:val="24"/>
          <w:szCs w:val="24"/>
        </w:rPr>
        <w:t xml:space="preserve">. </w:t>
      </w:r>
      <w:r w:rsidR="00182F50">
        <w:rPr>
          <w:rFonts w:ascii="Times New Roman" w:hAnsi="Times New Roman" w:cs="Times New Roman"/>
          <w:sz w:val="24"/>
          <w:szCs w:val="24"/>
        </w:rPr>
        <w:t xml:space="preserve"> </w:t>
      </w:r>
      <w:r w:rsidR="00E9518D">
        <w:rPr>
          <w:rFonts w:ascii="Times New Roman" w:hAnsi="Times New Roman" w:cs="Times New Roman"/>
          <w:sz w:val="24"/>
          <w:szCs w:val="24"/>
        </w:rPr>
        <w:t xml:space="preserve">The blades will be locked </w:t>
      </w:r>
      <w:r w:rsidR="00FF105C">
        <w:rPr>
          <w:rFonts w:ascii="Times New Roman" w:hAnsi="Times New Roman" w:cs="Times New Roman"/>
          <w:sz w:val="24"/>
          <w:szCs w:val="24"/>
        </w:rPr>
        <w:t xml:space="preserve">at </w:t>
      </w:r>
      <w:r w:rsidR="000C36E1">
        <w:rPr>
          <w:rFonts w:ascii="Times New Roman" w:hAnsi="Times New Roman" w:cs="Times New Roman"/>
          <w:sz w:val="24"/>
          <w:szCs w:val="24"/>
        </w:rPr>
        <w:t xml:space="preserve">the same angle as </w:t>
      </w:r>
      <w:r w:rsidR="00E9518D">
        <w:rPr>
          <w:rFonts w:ascii="Times New Roman" w:hAnsi="Times New Roman" w:cs="Times New Roman"/>
          <w:sz w:val="24"/>
          <w:szCs w:val="24"/>
        </w:rPr>
        <w:t>Ice Harbor unit</w:t>
      </w:r>
      <w:r w:rsidR="000C36E1">
        <w:rPr>
          <w:rFonts w:ascii="Times New Roman" w:hAnsi="Times New Roman" w:cs="Times New Roman"/>
          <w:sz w:val="24"/>
          <w:szCs w:val="24"/>
        </w:rPr>
        <w:t>s</w:t>
      </w:r>
      <w:r w:rsidR="00E9518D">
        <w:rPr>
          <w:rFonts w:ascii="Times New Roman" w:hAnsi="Times New Roman" w:cs="Times New Roman"/>
          <w:sz w:val="24"/>
          <w:szCs w:val="24"/>
        </w:rPr>
        <w:t xml:space="preserve"> </w:t>
      </w:r>
      <w:r w:rsidR="006531B5">
        <w:rPr>
          <w:rFonts w:ascii="Times New Roman" w:hAnsi="Times New Roman" w:cs="Times New Roman"/>
          <w:sz w:val="24"/>
          <w:szCs w:val="24"/>
        </w:rPr>
        <w:t>5, 6</w:t>
      </w:r>
      <w:r w:rsidR="000C36E1">
        <w:rPr>
          <w:rFonts w:ascii="Times New Roman" w:hAnsi="Times New Roman" w:cs="Times New Roman"/>
          <w:sz w:val="24"/>
          <w:szCs w:val="24"/>
        </w:rPr>
        <w:t>; with an angle of 23.85</w:t>
      </w:r>
      <w:r w:rsidR="00E9518D">
        <w:rPr>
          <w:rFonts w:ascii="Times New Roman" w:hAnsi="Times New Roman" w:cs="Times New Roman"/>
          <w:sz w:val="24"/>
          <w:szCs w:val="24"/>
        </w:rPr>
        <w:t>.</w:t>
      </w:r>
      <w:r>
        <w:rPr>
          <w:rFonts w:ascii="Times New Roman" w:hAnsi="Times New Roman" w:cs="Times New Roman"/>
          <w:sz w:val="24"/>
          <w:szCs w:val="24"/>
        </w:rPr>
        <w:t xml:space="preserve"> </w:t>
      </w:r>
      <w:r w:rsidR="00182F50">
        <w:rPr>
          <w:rFonts w:ascii="Times New Roman" w:hAnsi="Times New Roman" w:cs="Times New Roman"/>
          <w:sz w:val="24"/>
          <w:szCs w:val="24"/>
        </w:rPr>
        <w:t xml:space="preserve"> </w:t>
      </w:r>
      <w:r w:rsidR="0001753B">
        <w:rPr>
          <w:rFonts w:ascii="Times New Roman" w:hAnsi="Times New Roman" w:cs="Times New Roman"/>
          <w:sz w:val="24"/>
          <w:szCs w:val="24"/>
        </w:rPr>
        <w:t>The p</w:t>
      </w:r>
      <w:r>
        <w:rPr>
          <w:rFonts w:ascii="Times New Roman" w:hAnsi="Times New Roman" w:cs="Times New Roman"/>
          <w:sz w:val="24"/>
          <w:szCs w:val="24"/>
        </w:rPr>
        <w:t xml:space="preserve">roject </w:t>
      </w:r>
      <w:r w:rsidR="008377F1">
        <w:rPr>
          <w:rFonts w:ascii="Times New Roman" w:hAnsi="Times New Roman" w:cs="Times New Roman"/>
          <w:sz w:val="24"/>
          <w:szCs w:val="24"/>
        </w:rPr>
        <w:t>has</w:t>
      </w:r>
      <w:r>
        <w:rPr>
          <w:rFonts w:ascii="Times New Roman" w:hAnsi="Times New Roman" w:cs="Times New Roman"/>
          <w:sz w:val="24"/>
          <w:szCs w:val="24"/>
        </w:rPr>
        <w:t xml:space="preserve"> start</w:t>
      </w:r>
      <w:r w:rsidR="008377F1">
        <w:rPr>
          <w:rFonts w:ascii="Times New Roman" w:hAnsi="Times New Roman" w:cs="Times New Roman"/>
          <w:sz w:val="24"/>
          <w:szCs w:val="24"/>
        </w:rPr>
        <w:t>ed</w:t>
      </w:r>
      <w:r>
        <w:rPr>
          <w:rFonts w:ascii="Times New Roman" w:hAnsi="Times New Roman" w:cs="Times New Roman"/>
          <w:sz w:val="24"/>
          <w:szCs w:val="24"/>
        </w:rPr>
        <w:t xml:space="preserve"> </w:t>
      </w:r>
      <w:r w:rsidR="008377F1">
        <w:rPr>
          <w:rFonts w:ascii="Times New Roman" w:hAnsi="Times New Roman" w:cs="Times New Roman"/>
          <w:sz w:val="24"/>
          <w:szCs w:val="24"/>
        </w:rPr>
        <w:t>the preparation work and would like</w:t>
      </w:r>
      <w:bookmarkStart w:id="0" w:name="_GoBack"/>
      <w:bookmarkEnd w:id="0"/>
      <w:r>
        <w:rPr>
          <w:rFonts w:ascii="Times New Roman" w:hAnsi="Times New Roman" w:cs="Times New Roman"/>
          <w:sz w:val="24"/>
          <w:szCs w:val="24"/>
        </w:rPr>
        <w:t xml:space="preserve"> to get </w:t>
      </w:r>
      <w:r w:rsidR="0001753B">
        <w:rPr>
          <w:rFonts w:ascii="Times New Roman" w:hAnsi="Times New Roman" w:cs="Times New Roman"/>
          <w:sz w:val="24"/>
          <w:szCs w:val="24"/>
        </w:rPr>
        <w:t xml:space="preserve">this work completed </w:t>
      </w:r>
      <w:r w:rsidR="00FF105C">
        <w:rPr>
          <w:rFonts w:ascii="Times New Roman" w:hAnsi="Times New Roman" w:cs="Times New Roman"/>
          <w:sz w:val="24"/>
          <w:szCs w:val="24"/>
        </w:rPr>
        <w:t>prior to December 12.</w:t>
      </w:r>
    </w:p>
    <w:p w14:paraId="4656D5BC" w14:textId="77777777" w:rsidR="00B91878" w:rsidRDefault="00B91878" w:rsidP="00B43BDE">
      <w:pPr>
        <w:pStyle w:val="PlainText"/>
        <w:rPr>
          <w:rFonts w:ascii="Times New Roman" w:hAnsi="Times New Roman" w:cs="Times New Roman"/>
          <w:sz w:val="24"/>
          <w:szCs w:val="24"/>
        </w:rPr>
      </w:pPr>
    </w:p>
    <w:p w14:paraId="0C5270E1" w14:textId="77777777" w:rsidR="008B1D5C" w:rsidRDefault="0054375D" w:rsidP="008B1D5C">
      <w:pPr>
        <w:pStyle w:val="PlainText"/>
        <w:rPr>
          <w:rFonts w:ascii="Times New Roman" w:hAnsi="Times New Roman" w:cs="Times New Roman"/>
          <w:b/>
          <w:sz w:val="24"/>
          <w:szCs w:val="24"/>
        </w:rPr>
      </w:pPr>
      <w:r>
        <w:rPr>
          <w:rFonts w:ascii="Times New Roman" w:hAnsi="Times New Roman" w:cs="Times New Roman"/>
          <w:b/>
          <w:sz w:val="24"/>
          <w:szCs w:val="24"/>
        </w:rPr>
        <w:t>Discussion on Proposed Action</w:t>
      </w:r>
    </w:p>
    <w:p w14:paraId="51C12A93" w14:textId="26E65CF8" w:rsidR="009769E6" w:rsidRPr="00117438" w:rsidRDefault="00182F50" w:rsidP="008B1D5C">
      <w:pPr>
        <w:kinsoku w:val="0"/>
        <w:overflowPunct w:val="0"/>
        <w:autoSpaceDE w:val="0"/>
        <w:autoSpaceDN w:val="0"/>
        <w:adjustRightInd w:val="0"/>
        <w:spacing w:before="29"/>
        <w:rPr>
          <w:bCs/>
          <w:spacing w:val="-1"/>
        </w:rPr>
      </w:pPr>
      <w:r>
        <w:t xml:space="preserve">The </w:t>
      </w:r>
      <w:r w:rsidR="00B91878">
        <w:t xml:space="preserve">COE is wanting to coordinate this blade </w:t>
      </w:r>
      <w:r w:rsidR="00FF105C">
        <w:t>lock</w:t>
      </w:r>
      <w:r w:rsidR="006531B5">
        <w:t xml:space="preserve">ing </w:t>
      </w:r>
      <w:r w:rsidR="00B91878">
        <w:t xml:space="preserve">decision with Regional Fishery Managers prior to undertaking the work.  </w:t>
      </w:r>
      <w:r w:rsidR="009769E6">
        <w:t xml:space="preserve">Unit </w:t>
      </w:r>
      <w:r w:rsidR="006531B5">
        <w:t xml:space="preserve">4 </w:t>
      </w:r>
      <w:r w:rsidR="0010101C">
        <w:t xml:space="preserve">is the </w:t>
      </w:r>
      <w:r w:rsidR="00FF105C">
        <w:t xml:space="preserve">second </w:t>
      </w:r>
      <w:r w:rsidR="0010101C">
        <w:t>lowest</w:t>
      </w:r>
      <w:r w:rsidR="009769E6">
        <w:t xml:space="preserve"> priority unit for operations during the fish passage season (see Table IHR-4 below from </w:t>
      </w:r>
      <w:r w:rsidR="00FF105C">
        <w:t xml:space="preserve">2019 </w:t>
      </w:r>
      <w:r w:rsidR="009769E6">
        <w:t>FPP).</w:t>
      </w:r>
      <w:r w:rsidR="00117438">
        <w:t xml:space="preserve"> </w:t>
      </w:r>
      <w:r>
        <w:t xml:space="preserve"> </w:t>
      </w:r>
      <w:r w:rsidR="00117438">
        <w:t xml:space="preserve">Unit </w:t>
      </w:r>
      <w:r w:rsidR="00FF105C">
        <w:t xml:space="preserve">3 </w:t>
      </w:r>
      <w:r w:rsidR="00117438">
        <w:t xml:space="preserve">is currently </w:t>
      </w:r>
      <w:r>
        <w:t>out of service (</w:t>
      </w:r>
      <w:r w:rsidR="00117438">
        <w:t>OOS</w:t>
      </w:r>
      <w:r>
        <w:t>)</w:t>
      </w:r>
      <w:r w:rsidR="00117438">
        <w:t xml:space="preserve"> </w:t>
      </w:r>
      <w:r w:rsidR="00713B27">
        <w:t>for</w:t>
      </w:r>
      <w:r w:rsidR="00117438">
        <w:t xml:space="preserve"> installation of the new turbine runner</w:t>
      </w:r>
      <w:r w:rsidR="00117438">
        <w:rPr>
          <w:b/>
          <w:bCs/>
          <w:spacing w:val="-1"/>
        </w:rPr>
        <w:t xml:space="preserve">. </w:t>
      </w:r>
      <w:r>
        <w:rPr>
          <w:b/>
          <w:bCs/>
          <w:spacing w:val="-1"/>
        </w:rPr>
        <w:t xml:space="preserve"> </w:t>
      </w:r>
    </w:p>
    <w:p w14:paraId="7A8B2423" w14:textId="77777777" w:rsidR="009769E6" w:rsidRDefault="009769E6" w:rsidP="009769E6">
      <w:pPr>
        <w:kinsoku w:val="0"/>
        <w:overflowPunct w:val="0"/>
        <w:autoSpaceDE w:val="0"/>
        <w:autoSpaceDN w:val="0"/>
        <w:adjustRightInd w:val="0"/>
        <w:spacing w:before="29"/>
        <w:ind w:left="100"/>
        <w:rPr>
          <w:b/>
          <w:bCs/>
          <w:spacing w:val="-1"/>
        </w:rPr>
      </w:pPr>
    </w:p>
    <w:p w14:paraId="57D13C0D" w14:textId="77777777" w:rsidR="000C36E1" w:rsidRPr="0051565F" w:rsidRDefault="000C36E1" w:rsidP="000C36E1">
      <w:pPr>
        <w:pStyle w:val="Caption"/>
        <w:keepNext/>
        <w:rPr>
          <w:color w:val="auto"/>
          <w:sz w:val="22"/>
          <w:szCs w:val="22"/>
        </w:rPr>
      </w:pPr>
      <w:bookmarkStart w:id="1" w:name="_Ref442195487"/>
      <w:r w:rsidRPr="0051565F">
        <w:rPr>
          <w:color w:val="auto"/>
          <w:sz w:val="22"/>
          <w:szCs w:val="22"/>
        </w:rPr>
        <w:t>Table IHR-</w:t>
      </w:r>
      <w:r w:rsidRPr="0051565F">
        <w:rPr>
          <w:noProof/>
          <w:color w:val="auto"/>
          <w:sz w:val="22"/>
          <w:szCs w:val="22"/>
        </w:rPr>
        <w:fldChar w:fldCharType="begin"/>
      </w:r>
      <w:r w:rsidRPr="0051565F">
        <w:rPr>
          <w:noProof/>
          <w:color w:val="auto"/>
          <w:sz w:val="22"/>
          <w:szCs w:val="22"/>
        </w:rPr>
        <w:instrText xml:space="preserve"> SEQ Table_IHR- \* ARABIC </w:instrText>
      </w:r>
      <w:r w:rsidRPr="0051565F">
        <w:rPr>
          <w:noProof/>
          <w:color w:val="auto"/>
          <w:sz w:val="22"/>
          <w:szCs w:val="22"/>
        </w:rPr>
        <w:fldChar w:fldCharType="separate"/>
      </w:r>
      <w:r w:rsidRPr="0051565F">
        <w:rPr>
          <w:noProof/>
          <w:color w:val="auto"/>
          <w:sz w:val="22"/>
          <w:szCs w:val="22"/>
        </w:rPr>
        <w:t>4</w:t>
      </w:r>
      <w:r w:rsidRPr="0051565F">
        <w:rPr>
          <w:noProof/>
          <w:color w:val="auto"/>
          <w:sz w:val="22"/>
          <w:szCs w:val="22"/>
        </w:rPr>
        <w:fldChar w:fldCharType="end"/>
      </w:r>
      <w:bookmarkEnd w:id="1"/>
      <w:r w:rsidRPr="0051565F">
        <w:rPr>
          <w:color w:val="auto"/>
          <w:sz w:val="22"/>
          <w:szCs w:val="22"/>
        </w:rPr>
        <w:t>. Ice Harbor Dam Turbine Unit Priority Order.</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80"/>
        <w:gridCol w:w="4987"/>
        <w:gridCol w:w="3203"/>
      </w:tblGrid>
      <w:tr w:rsidR="000C36E1" w:rsidRPr="00132DBE" w14:paraId="5ADB68B3" w14:textId="77777777" w:rsidTr="00CB47EE">
        <w:trPr>
          <w:cantSplit/>
          <w:trHeight w:val="323"/>
          <w:jc w:val="center"/>
        </w:trPr>
        <w:tc>
          <w:tcPr>
            <w:tcW w:w="1198" w:type="pct"/>
            <w:tcBorders>
              <w:top w:val="single" w:sz="12" w:space="0" w:color="auto"/>
              <w:bottom w:val="single" w:sz="12" w:space="0" w:color="auto"/>
            </w:tcBorders>
            <w:shd w:val="clear" w:color="auto" w:fill="F2F2F2"/>
            <w:vAlign w:val="center"/>
          </w:tcPr>
          <w:p w14:paraId="10F9AB26" w14:textId="77777777" w:rsidR="000C36E1" w:rsidRPr="00132DBE" w:rsidRDefault="000C36E1" w:rsidP="00CB47EE">
            <w:pPr>
              <w:keepNext/>
              <w:suppressAutoHyphens/>
              <w:jc w:val="center"/>
              <w:rPr>
                <w:rFonts w:ascii="Calibri" w:hAnsi="Calibri" w:cs="Calibri"/>
                <w:b/>
                <w:bCs/>
                <w:sz w:val="21"/>
                <w:szCs w:val="21"/>
              </w:rPr>
            </w:pPr>
            <w:r w:rsidRPr="00132DBE">
              <w:rPr>
                <w:rFonts w:ascii="Calibri" w:hAnsi="Calibri" w:cs="Calibri"/>
                <w:b/>
                <w:bCs/>
                <w:sz w:val="21"/>
                <w:szCs w:val="21"/>
              </w:rPr>
              <w:t>Season</w:t>
            </w:r>
          </w:p>
        </w:tc>
        <w:tc>
          <w:tcPr>
            <w:tcW w:w="2315" w:type="pct"/>
            <w:tcBorders>
              <w:top w:val="single" w:sz="12" w:space="0" w:color="auto"/>
              <w:bottom w:val="single" w:sz="12" w:space="0" w:color="auto"/>
            </w:tcBorders>
            <w:shd w:val="clear" w:color="auto" w:fill="F2F2F2"/>
            <w:vAlign w:val="center"/>
          </w:tcPr>
          <w:p w14:paraId="55277DE9" w14:textId="77777777" w:rsidR="000C36E1" w:rsidRPr="00132DBE" w:rsidRDefault="000C36E1" w:rsidP="00CB47EE">
            <w:pPr>
              <w:keepNext/>
              <w:suppressAutoHyphens/>
              <w:jc w:val="center"/>
              <w:rPr>
                <w:rFonts w:ascii="Calibri" w:hAnsi="Calibri" w:cs="Calibri"/>
                <w:b/>
                <w:bCs/>
                <w:sz w:val="21"/>
                <w:szCs w:val="21"/>
              </w:rPr>
            </w:pPr>
            <w:r w:rsidRPr="00132DBE">
              <w:rPr>
                <w:rFonts w:ascii="Calibri" w:hAnsi="Calibri" w:cs="Calibri"/>
                <w:b/>
                <w:bCs/>
                <w:sz w:val="21"/>
                <w:szCs w:val="21"/>
              </w:rPr>
              <w:t>Operation</w:t>
            </w:r>
          </w:p>
        </w:tc>
        <w:tc>
          <w:tcPr>
            <w:tcW w:w="1487" w:type="pct"/>
            <w:tcBorders>
              <w:top w:val="single" w:sz="12" w:space="0" w:color="auto"/>
              <w:bottom w:val="single" w:sz="12" w:space="0" w:color="auto"/>
            </w:tcBorders>
            <w:shd w:val="clear" w:color="auto" w:fill="F2F2F2"/>
            <w:vAlign w:val="center"/>
          </w:tcPr>
          <w:p w14:paraId="67163AD2" w14:textId="77777777" w:rsidR="000C36E1" w:rsidRPr="00132DBE" w:rsidRDefault="000C36E1" w:rsidP="00CB47EE">
            <w:pPr>
              <w:keepNext/>
              <w:suppressAutoHyphens/>
              <w:jc w:val="center"/>
              <w:rPr>
                <w:rFonts w:ascii="Calibri" w:hAnsi="Calibri" w:cs="Calibri"/>
                <w:b/>
                <w:bCs/>
                <w:sz w:val="21"/>
                <w:szCs w:val="21"/>
              </w:rPr>
            </w:pPr>
            <w:r w:rsidRPr="00132DBE">
              <w:rPr>
                <w:rFonts w:ascii="Calibri" w:hAnsi="Calibri" w:cs="Calibri"/>
                <w:b/>
                <w:bCs/>
                <w:sz w:val="21"/>
                <w:szCs w:val="21"/>
              </w:rPr>
              <w:t>Unit Priority Order</w:t>
            </w:r>
          </w:p>
        </w:tc>
      </w:tr>
      <w:tr w:rsidR="000C36E1" w:rsidRPr="00132DBE" w14:paraId="71B168E3" w14:textId="77777777" w:rsidTr="00CB47EE">
        <w:trPr>
          <w:cantSplit/>
          <w:trHeight w:val="357"/>
          <w:jc w:val="center"/>
        </w:trPr>
        <w:tc>
          <w:tcPr>
            <w:tcW w:w="1198" w:type="pct"/>
            <w:vMerge w:val="restart"/>
            <w:tcBorders>
              <w:top w:val="single" w:sz="12" w:space="0" w:color="auto"/>
            </w:tcBorders>
            <w:vAlign w:val="center"/>
          </w:tcPr>
          <w:p w14:paraId="2E4C6FC6" w14:textId="77777777" w:rsidR="000C36E1" w:rsidRPr="00132DBE" w:rsidRDefault="000C36E1" w:rsidP="00CB47EE">
            <w:pPr>
              <w:keepNext/>
              <w:suppressAutoHyphens/>
              <w:jc w:val="center"/>
              <w:rPr>
                <w:rFonts w:ascii="Calibri" w:hAnsi="Calibri" w:cs="Calibri"/>
                <w:sz w:val="21"/>
                <w:szCs w:val="21"/>
              </w:rPr>
            </w:pPr>
            <w:r w:rsidRPr="00132DBE">
              <w:rPr>
                <w:rFonts w:ascii="Calibri" w:hAnsi="Calibri" w:cs="Calibri"/>
                <w:sz w:val="21"/>
                <w:szCs w:val="21"/>
              </w:rPr>
              <w:t xml:space="preserve">March 1 – </w:t>
            </w:r>
          </w:p>
          <w:p w14:paraId="4568C31D" w14:textId="77777777" w:rsidR="000C36E1" w:rsidRDefault="000C36E1" w:rsidP="00CB47EE">
            <w:pPr>
              <w:keepNext/>
              <w:suppressAutoHyphens/>
              <w:jc w:val="center"/>
              <w:rPr>
                <w:rFonts w:ascii="Calibri" w:hAnsi="Calibri" w:cs="Calibri"/>
                <w:sz w:val="21"/>
                <w:szCs w:val="21"/>
              </w:rPr>
            </w:pPr>
            <w:r>
              <w:rPr>
                <w:rFonts w:ascii="Calibri" w:hAnsi="Calibri" w:cs="Calibri"/>
                <w:sz w:val="21"/>
                <w:szCs w:val="21"/>
              </w:rPr>
              <w:t>November 30</w:t>
            </w:r>
          </w:p>
          <w:p w14:paraId="5F12149D" w14:textId="77777777" w:rsidR="000C36E1" w:rsidRPr="00132DBE" w:rsidRDefault="000C36E1" w:rsidP="00CB47EE">
            <w:pPr>
              <w:keepNext/>
              <w:suppressAutoHyphens/>
              <w:jc w:val="center"/>
              <w:rPr>
                <w:rFonts w:ascii="Calibri" w:hAnsi="Calibri" w:cs="Calibri"/>
                <w:sz w:val="21"/>
                <w:szCs w:val="21"/>
              </w:rPr>
            </w:pPr>
            <w:r>
              <w:rPr>
                <w:rFonts w:ascii="Calibri" w:hAnsi="Calibri" w:cs="Calibri"/>
                <w:sz w:val="21"/>
                <w:szCs w:val="21"/>
              </w:rPr>
              <w:t xml:space="preserve">Fish Passage Season </w:t>
            </w:r>
          </w:p>
        </w:tc>
        <w:tc>
          <w:tcPr>
            <w:tcW w:w="2315" w:type="pct"/>
            <w:tcBorders>
              <w:top w:val="single" w:sz="12" w:space="0" w:color="auto"/>
              <w:bottom w:val="single" w:sz="4" w:space="0" w:color="auto"/>
            </w:tcBorders>
            <w:vAlign w:val="center"/>
          </w:tcPr>
          <w:p w14:paraId="53ADA626" w14:textId="77777777" w:rsidR="000C36E1" w:rsidRPr="00132DBE" w:rsidRDefault="000C36E1" w:rsidP="00CB47EE">
            <w:pPr>
              <w:keepNext/>
              <w:suppressAutoHyphens/>
              <w:jc w:val="center"/>
              <w:rPr>
                <w:rFonts w:ascii="Calibri" w:hAnsi="Calibri" w:cs="Calibri"/>
                <w:sz w:val="21"/>
                <w:szCs w:val="21"/>
              </w:rPr>
            </w:pPr>
            <w:r w:rsidRPr="00132DBE">
              <w:rPr>
                <w:rFonts w:ascii="Calibri" w:hAnsi="Calibri" w:cs="Calibri"/>
                <w:sz w:val="21"/>
                <w:szCs w:val="21"/>
              </w:rPr>
              <w:t xml:space="preserve">Single-Unit Operation w/ NO </w:t>
            </w:r>
            <w:r w:rsidRPr="00132DBE">
              <w:rPr>
                <w:rFonts w:ascii="Calibri" w:hAnsi="Calibri" w:cs="Calibri"/>
                <w:spacing w:val="-4"/>
                <w:sz w:val="21"/>
                <w:szCs w:val="21"/>
              </w:rPr>
              <w:t xml:space="preserve">Line </w:t>
            </w:r>
            <w:r w:rsidRPr="00132DBE">
              <w:rPr>
                <w:rFonts w:ascii="Calibri" w:hAnsi="Calibri" w:cs="Calibri"/>
                <w:sz w:val="21"/>
                <w:szCs w:val="21"/>
              </w:rPr>
              <w:t>Switching</w:t>
            </w:r>
          </w:p>
        </w:tc>
        <w:tc>
          <w:tcPr>
            <w:tcW w:w="1487" w:type="pct"/>
            <w:tcBorders>
              <w:top w:val="single" w:sz="12" w:space="0" w:color="auto"/>
              <w:bottom w:val="single" w:sz="4" w:space="0" w:color="auto"/>
            </w:tcBorders>
            <w:vAlign w:val="center"/>
          </w:tcPr>
          <w:p w14:paraId="47CBD4D9" w14:textId="77777777" w:rsidR="000C36E1" w:rsidRPr="00132DBE" w:rsidRDefault="000C36E1" w:rsidP="00CB47EE">
            <w:pPr>
              <w:keepNext/>
              <w:suppressAutoHyphens/>
              <w:jc w:val="center"/>
              <w:rPr>
                <w:rFonts w:ascii="Calibri" w:hAnsi="Calibri" w:cs="Calibri"/>
                <w:sz w:val="21"/>
                <w:szCs w:val="21"/>
              </w:rPr>
            </w:pPr>
            <w:r w:rsidRPr="00132DBE">
              <w:rPr>
                <w:rFonts w:ascii="Calibri" w:hAnsi="Calibri" w:cs="Calibri"/>
                <w:sz w:val="21"/>
                <w:szCs w:val="21"/>
              </w:rPr>
              <w:t>1,</w:t>
            </w:r>
            <w:r>
              <w:rPr>
                <w:rFonts w:ascii="Calibri" w:hAnsi="Calibri" w:cs="Calibri"/>
                <w:sz w:val="21"/>
                <w:szCs w:val="21"/>
              </w:rPr>
              <w:t xml:space="preserve"> </w:t>
            </w:r>
            <w:r w:rsidRPr="00132DBE">
              <w:rPr>
                <w:rFonts w:ascii="Calibri" w:hAnsi="Calibri" w:cs="Calibri"/>
                <w:sz w:val="21"/>
                <w:szCs w:val="21"/>
              </w:rPr>
              <w:t>2,</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xml:space="preserve"> </w:t>
            </w:r>
            <w:r w:rsidRPr="00132DBE">
              <w:rPr>
                <w:rFonts w:ascii="Calibri" w:hAnsi="Calibri" w:cs="Calibri"/>
                <w:sz w:val="21"/>
                <w:szCs w:val="21"/>
              </w:rPr>
              <w:t xml:space="preserve">5 </w:t>
            </w:r>
          </w:p>
        </w:tc>
      </w:tr>
      <w:tr w:rsidR="000C36E1" w:rsidRPr="00132DBE" w14:paraId="1C669FAE" w14:textId="77777777" w:rsidTr="00CB47EE">
        <w:trPr>
          <w:cantSplit/>
          <w:trHeight w:val="876"/>
          <w:jc w:val="center"/>
        </w:trPr>
        <w:tc>
          <w:tcPr>
            <w:tcW w:w="1198" w:type="pct"/>
            <w:vMerge/>
            <w:vAlign w:val="center"/>
          </w:tcPr>
          <w:p w14:paraId="3E11C76C" w14:textId="77777777" w:rsidR="000C36E1" w:rsidRPr="00132DBE" w:rsidRDefault="000C36E1" w:rsidP="00CB47EE">
            <w:pPr>
              <w:keepNext/>
              <w:suppressAutoHyphens/>
              <w:jc w:val="center"/>
              <w:rPr>
                <w:rFonts w:ascii="Calibri" w:hAnsi="Calibri" w:cs="Calibri"/>
                <w:sz w:val="21"/>
                <w:szCs w:val="21"/>
              </w:rPr>
            </w:pPr>
          </w:p>
        </w:tc>
        <w:tc>
          <w:tcPr>
            <w:tcW w:w="2315" w:type="pct"/>
            <w:tcBorders>
              <w:top w:val="single" w:sz="4" w:space="0" w:color="auto"/>
            </w:tcBorders>
            <w:vAlign w:val="center"/>
          </w:tcPr>
          <w:p w14:paraId="4B1C56EC" w14:textId="77777777" w:rsidR="000C36E1" w:rsidRDefault="000C36E1" w:rsidP="00CB47EE">
            <w:pPr>
              <w:keepNext/>
              <w:suppressAutoHyphens/>
              <w:jc w:val="center"/>
              <w:rPr>
                <w:rFonts w:ascii="Calibri" w:hAnsi="Calibri" w:cs="Calibri"/>
                <w:sz w:val="21"/>
                <w:szCs w:val="21"/>
              </w:rPr>
            </w:pPr>
            <w:r>
              <w:rPr>
                <w:rFonts w:ascii="Calibri" w:hAnsi="Calibri" w:cs="Calibri"/>
                <w:sz w:val="21"/>
                <w:szCs w:val="21"/>
              </w:rPr>
              <w:t>Single-Unit Operation AFTER Line Switching</w:t>
            </w:r>
          </w:p>
          <w:p w14:paraId="193F69AA" w14:textId="77777777" w:rsidR="000C36E1" w:rsidRPr="00132DBE" w:rsidRDefault="000C36E1" w:rsidP="00CB47EE">
            <w:pPr>
              <w:keepNext/>
              <w:suppressAutoHyphens/>
              <w:jc w:val="center"/>
              <w:rPr>
                <w:rFonts w:ascii="Calibri" w:hAnsi="Calibri" w:cs="Calibri"/>
                <w:sz w:val="21"/>
                <w:szCs w:val="21"/>
              </w:rPr>
            </w:pPr>
            <w:r>
              <w:rPr>
                <w:rFonts w:ascii="Calibri" w:hAnsi="Calibri" w:cs="Calibri"/>
                <w:sz w:val="21"/>
                <w:szCs w:val="21"/>
              </w:rPr>
              <w:t xml:space="preserve">Or, </w:t>
            </w:r>
            <w:r w:rsidRPr="00132DBE">
              <w:rPr>
                <w:rFonts w:ascii="Calibri" w:hAnsi="Calibri" w:cs="Calibri"/>
                <w:sz w:val="21"/>
                <w:szCs w:val="21"/>
              </w:rPr>
              <w:t>Multiple-Unit Operation</w:t>
            </w:r>
          </w:p>
        </w:tc>
        <w:tc>
          <w:tcPr>
            <w:tcW w:w="1487" w:type="pct"/>
            <w:tcBorders>
              <w:top w:val="single" w:sz="4" w:space="0" w:color="auto"/>
            </w:tcBorders>
            <w:vAlign w:val="center"/>
          </w:tcPr>
          <w:p w14:paraId="30C54EA3" w14:textId="77777777" w:rsidR="000C36E1" w:rsidRPr="00132DBE" w:rsidRDefault="000C36E1" w:rsidP="00CB47EE">
            <w:pPr>
              <w:keepNext/>
              <w:suppressAutoHyphens/>
              <w:jc w:val="center"/>
              <w:rPr>
                <w:rFonts w:ascii="Calibri" w:hAnsi="Calibri" w:cs="Calibri"/>
                <w:bCs/>
                <w:sz w:val="21"/>
                <w:szCs w:val="21"/>
              </w:rPr>
            </w:pPr>
            <w:r w:rsidRPr="00132DBE">
              <w:rPr>
                <w:rFonts w:ascii="Calibri" w:hAnsi="Calibri" w:cs="Calibri"/>
                <w:sz w:val="21"/>
                <w:szCs w:val="21"/>
              </w:rPr>
              <w:t>1,</w:t>
            </w:r>
            <w:r>
              <w:rPr>
                <w:rFonts w:ascii="Calibri" w:hAnsi="Calibri" w:cs="Calibri"/>
                <w:sz w:val="21"/>
                <w:szCs w:val="21"/>
              </w:rPr>
              <w:t xml:space="preserve"> 2, </w:t>
            </w:r>
            <w:r w:rsidRPr="00132DBE">
              <w:rPr>
                <w:rFonts w:ascii="Calibri" w:hAnsi="Calibri" w:cs="Calibri"/>
                <w:sz w:val="21"/>
                <w:szCs w:val="21"/>
              </w:rPr>
              <w:t>3,</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xml:space="preserve"> </w:t>
            </w:r>
            <w:r w:rsidRPr="00132DBE">
              <w:rPr>
                <w:rFonts w:ascii="Calibri" w:hAnsi="Calibri" w:cs="Calibri"/>
                <w:sz w:val="21"/>
                <w:szCs w:val="21"/>
              </w:rPr>
              <w:t>4,</w:t>
            </w:r>
            <w:r>
              <w:rPr>
                <w:rFonts w:ascii="Calibri" w:hAnsi="Calibri" w:cs="Calibri"/>
                <w:sz w:val="21"/>
                <w:szCs w:val="21"/>
              </w:rPr>
              <w:t xml:space="preserve"> </w:t>
            </w:r>
            <w:r w:rsidRPr="00132DBE">
              <w:rPr>
                <w:rFonts w:ascii="Calibri" w:hAnsi="Calibri" w:cs="Calibri"/>
                <w:sz w:val="21"/>
                <w:szCs w:val="21"/>
              </w:rPr>
              <w:t>5</w:t>
            </w:r>
          </w:p>
        </w:tc>
      </w:tr>
      <w:tr w:rsidR="000C36E1" w:rsidRPr="00132DBE" w14:paraId="53D66E0F" w14:textId="77777777" w:rsidTr="00CB47EE">
        <w:trPr>
          <w:cantSplit/>
          <w:trHeight w:val="330"/>
          <w:jc w:val="center"/>
        </w:trPr>
        <w:tc>
          <w:tcPr>
            <w:tcW w:w="1198" w:type="pct"/>
            <w:vMerge w:val="restart"/>
            <w:tcBorders>
              <w:top w:val="single" w:sz="12" w:space="0" w:color="auto"/>
            </w:tcBorders>
            <w:vAlign w:val="center"/>
          </w:tcPr>
          <w:p w14:paraId="28088F3C" w14:textId="77777777" w:rsidR="000C36E1" w:rsidRPr="00132DBE" w:rsidRDefault="000C36E1" w:rsidP="00CB47EE">
            <w:pPr>
              <w:suppressAutoHyphens/>
              <w:jc w:val="center"/>
              <w:rPr>
                <w:rFonts w:ascii="Calibri" w:hAnsi="Calibri" w:cs="Calibri"/>
                <w:sz w:val="21"/>
                <w:szCs w:val="21"/>
              </w:rPr>
            </w:pPr>
            <w:r w:rsidRPr="00132DBE">
              <w:rPr>
                <w:rFonts w:ascii="Calibri" w:hAnsi="Calibri" w:cs="Calibri"/>
                <w:sz w:val="21"/>
                <w:szCs w:val="21"/>
              </w:rPr>
              <w:t xml:space="preserve">December 1 – </w:t>
            </w:r>
          </w:p>
          <w:p w14:paraId="6B6BAD09" w14:textId="77777777" w:rsidR="000C36E1" w:rsidRDefault="000C36E1" w:rsidP="00CB47EE">
            <w:pPr>
              <w:suppressAutoHyphens/>
              <w:jc w:val="center"/>
              <w:rPr>
                <w:rFonts w:ascii="Calibri" w:hAnsi="Calibri" w:cs="Calibri"/>
                <w:sz w:val="21"/>
                <w:szCs w:val="21"/>
                <w:u w:val="single"/>
              </w:rPr>
            </w:pPr>
            <w:r w:rsidRPr="00132DBE">
              <w:rPr>
                <w:rFonts w:ascii="Calibri" w:hAnsi="Calibri" w:cs="Calibri"/>
                <w:sz w:val="21"/>
                <w:szCs w:val="21"/>
              </w:rPr>
              <w:t>end of February</w:t>
            </w:r>
            <w:r w:rsidRPr="00132DBE">
              <w:rPr>
                <w:rFonts w:ascii="Calibri" w:hAnsi="Calibri" w:cs="Calibri"/>
                <w:sz w:val="21"/>
                <w:szCs w:val="21"/>
                <w:u w:val="single"/>
              </w:rPr>
              <w:t xml:space="preserve"> </w:t>
            </w:r>
          </w:p>
          <w:p w14:paraId="1CDA33F9" w14:textId="77777777" w:rsidR="000C36E1" w:rsidRPr="00132DBE" w:rsidRDefault="000C36E1" w:rsidP="00CB47EE">
            <w:pPr>
              <w:suppressAutoHyphens/>
              <w:jc w:val="center"/>
              <w:rPr>
                <w:rFonts w:ascii="Calibri" w:hAnsi="Calibri" w:cs="Calibri"/>
                <w:sz w:val="21"/>
                <w:szCs w:val="21"/>
              </w:rPr>
            </w:pPr>
            <w:r>
              <w:rPr>
                <w:rFonts w:ascii="Calibri" w:hAnsi="Calibri" w:cs="Calibri"/>
                <w:sz w:val="21"/>
                <w:szCs w:val="21"/>
              </w:rPr>
              <w:t xml:space="preserve">Winter Maintenance </w:t>
            </w:r>
          </w:p>
        </w:tc>
        <w:tc>
          <w:tcPr>
            <w:tcW w:w="2315" w:type="pct"/>
            <w:tcBorders>
              <w:top w:val="single" w:sz="12" w:space="0" w:color="auto"/>
            </w:tcBorders>
            <w:vAlign w:val="center"/>
          </w:tcPr>
          <w:p w14:paraId="7A089B1D" w14:textId="77777777" w:rsidR="000C36E1" w:rsidRPr="00132DBE" w:rsidRDefault="000C36E1" w:rsidP="00CB47EE">
            <w:pPr>
              <w:keepNext/>
              <w:suppressAutoHyphens/>
              <w:jc w:val="center"/>
              <w:rPr>
                <w:rFonts w:ascii="Calibri" w:hAnsi="Calibri" w:cs="Calibri"/>
                <w:sz w:val="21"/>
                <w:szCs w:val="21"/>
              </w:rPr>
            </w:pPr>
            <w:r w:rsidRPr="00132DBE">
              <w:rPr>
                <w:rFonts w:ascii="Calibri" w:hAnsi="Calibri" w:cs="Calibri"/>
                <w:sz w:val="21"/>
                <w:szCs w:val="21"/>
              </w:rPr>
              <w:t xml:space="preserve">Single-Unit Operation w/ NO </w:t>
            </w:r>
            <w:r w:rsidRPr="00132DBE">
              <w:rPr>
                <w:rFonts w:ascii="Calibri" w:hAnsi="Calibri" w:cs="Calibri"/>
                <w:spacing w:val="-4"/>
                <w:sz w:val="21"/>
                <w:szCs w:val="21"/>
              </w:rPr>
              <w:t xml:space="preserve">Line </w:t>
            </w:r>
            <w:r w:rsidRPr="00132DBE">
              <w:rPr>
                <w:rFonts w:ascii="Calibri" w:hAnsi="Calibri" w:cs="Calibri"/>
                <w:sz w:val="21"/>
                <w:szCs w:val="21"/>
              </w:rPr>
              <w:t>Switching</w:t>
            </w:r>
          </w:p>
        </w:tc>
        <w:tc>
          <w:tcPr>
            <w:tcW w:w="1487" w:type="pct"/>
            <w:tcBorders>
              <w:top w:val="single" w:sz="12" w:space="0" w:color="auto"/>
            </w:tcBorders>
            <w:vAlign w:val="center"/>
          </w:tcPr>
          <w:p w14:paraId="3733A890" w14:textId="25463160" w:rsidR="000C36E1" w:rsidRPr="00132DBE" w:rsidRDefault="000C36E1" w:rsidP="00CB47EE">
            <w:pPr>
              <w:suppressAutoHyphens/>
              <w:jc w:val="center"/>
              <w:rPr>
                <w:rFonts w:ascii="Calibri" w:hAnsi="Calibri" w:cs="Calibri"/>
                <w:bCs/>
                <w:sz w:val="21"/>
                <w:szCs w:val="21"/>
              </w:rPr>
            </w:pPr>
            <w:r w:rsidRPr="00132DBE">
              <w:rPr>
                <w:rFonts w:ascii="Calibri" w:hAnsi="Calibri" w:cs="Calibri"/>
                <w:sz w:val="21"/>
                <w:szCs w:val="21"/>
              </w:rPr>
              <w:t xml:space="preserve">Any order </w:t>
            </w:r>
            <w:r>
              <w:rPr>
                <w:rFonts w:ascii="Calibri" w:hAnsi="Calibri" w:cs="Calibri"/>
                <w:sz w:val="21"/>
                <w:szCs w:val="21"/>
              </w:rPr>
              <w:t xml:space="preserve">for Units </w:t>
            </w:r>
            <w:r w:rsidRPr="00132DBE">
              <w:rPr>
                <w:rFonts w:ascii="Calibri" w:hAnsi="Calibri" w:cs="Calibri"/>
                <w:sz w:val="21"/>
                <w:szCs w:val="21"/>
              </w:rPr>
              <w:t>1,</w:t>
            </w:r>
            <w:r>
              <w:rPr>
                <w:rFonts w:ascii="Calibri" w:hAnsi="Calibri" w:cs="Calibri"/>
                <w:sz w:val="21"/>
                <w:szCs w:val="21"/>
              </w:rPr>
              <w:t xml:space="preserve"> </w:t>
            </w:r>
            <w:r w:rsidRPr="00132DBE">
              <w:rPr>
                <w:rFonts w:ascii="Calibri" w:hAnsi="Calibri" w:cs="Calibri"/>
                <w:sz w:val="21"/>
                <w:szCs w:val="21"/>
              </w:rPr>
              <w:t>2,</w:t>
            </w:r>
            <w:r>
              <w:rPr>
                <w:rFonts w:ascii="Calibri" w:hAnsi="Calibri" w:cs="Calibri"/>
                <w:sz w:val="21"/>
                <w:szCs w:val="21"/>
              </w:rPr>
              <w:t xml:space="preserve"> </w:t>
            </w:r>
            <w:r w:rsidRPr="00132DBE">
              <w:rPr>
                <w:rFonts w:ascii="Calibri" w:hAnsi="Calibri" w:cs="Calibri"/>
                <w:sz w:val="21"/>
                <w:szCs w:val="21"/>
              </w:rPr>
              <w:t>5,</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4</w:t>
            </w:r>
          </w:p>
        </w:tc>
      </w:tr>
      <w:tr w:rsidR="000C36E1" w:rsidRPr="00132DBE" w14:paraId="2409C137" w14:textId="77777777" w:rsidTr="00CB47EE">
        <w:trPr>
          <w:cantSplit/>
          <w:trHeight w:val="615"/>
          <w:jc w:val="center"/>
        </w:trPr>
        <w:tc>
          <w:tcPr>
            <w:tcW w:w="1198" w:type="pct"/>
            <w:vMerge/>
            <w:vAlign w:val="center"/>
          </w:tcPr>
          <w:p w14:paraId="644915CE" w14:textId="77777777" w:rsidR="000C36E1" w:rsidRPr="00132DBE" w:rsidRDefault="000C36E1" w:rsidP="00CB47EE">
            <w:pPr>
              <w:suppressAutoHyphens/>
              <w:jc w:val="center"/>
              <w:rPr>
                <w:rFonts w:ascii="Calibri" w:hAnsi="Calibri" w:cs="Calibri"/>
                <w:sz w:val="21"/>
                <w:szCs w:val="21"/>
              </w:rPr>
            </w:pPr>
          </w:p>
        </w:tc>
        <w:tc>
          <w:tcPr>
            <w:tcW w:w="2315" w:type="pct"/>
            <w:vAlign w:val="center"/>
          </w:tcPr>
          <w:p w14:paraId="62D6704D" w14:textId="77777777" w:rsidR="000C36E1" w:rsidRDefault="000C36E1" w:rsidP="00CB47EE">
            <w:pPr>
              <w:keepNext/>
              <w:suppressAutoHyphens/>
              <w:jc w:val="center"/>
              <w:rPr>
                <w:rFonts w:ascii="Calibri" w:hAnsi="Calibri" w:cs="Calibri"/>
                <w:sz w:val="21"/>
                <w:szCs w:val="21"/>
              </w:rPr>
            </w:pPr>
            <w:r>
              <w:rPr>
                <w:rFonts w:ascii="Calibri" w:hAnsi="Calibri" w:cs="Calibri"/>
                <w:sz w:val="21"/>
                <w:szCs w:val="21"/>
              </w:rPr>
              <w:t>Single-Unit Operation AFTER Line Switching</w:t>
            </w:r>
          </w:p>
          <w:p w14:paraId="579F2C76" w14:textId="77777777" w:rsidR="000C36E1" w:rsidRPr="00132DBE" w:rsidRDefault="000C36E1" w:rsidP="00CB47EE">
            <w:pPr>
              <w:keepNext/>
              <w:suppressAutoHyphens/>
              <w:jc w:val="center"/>
              <w:rPr>
                <w:rFonts w:ascii="Calibri" w:hAnsi="Calibri" w:cs="Calibri"/>
                <w:sz w:val="21"/>
                <w:szCs w:val="21"/>
              </w:rPr>
            </w:pPr>
            <w:r>
              <w:rPr>
                <w:rFonts w:ascii="Calibri" w:hAnsi="Calibri" w:cs="Calibri"/>
                <w:sz w:val="21"/>
                <w:szCs w:val="21"/>
              </w:rPr>
              <w:t xml:space="preserve">Or, </w:t>
            </w:r>
            <w:r w:rsidRPr="00132DBE">
              <w:rPr>
                <w:rFonts w:ascii="Calibri" w:hAnsi="Calibri" w:cs="Calibri"/>
                <w:sz w:val="21"/>
                <w:szCs w:val="21"/>
              </w:rPr>
              <w:t>Multiple-Unit Operation</w:t>
            </w:r>
          </w:p>
        </w:tc>
        <w:tc>
          <w:tcPr>
            <w:tcW w:w="1487" w:type="pct"/>
            <w:vAlign w:val="center"/>
          </w:tcPr>
          <w:p w14:paraId="107999B0" w14:textId="77777777" w:rsidR="000C36E1" w:rsidRPr="00132DBE" w:rsidRDefault="000C36E1" w:rsidP="00CB47EE">
            <w:pPr>
              <w:suppressAutoHyphens/>
              <w:jc w:val="center"/>
              <w:rPr>
                <w:rFonts w:ascii="Calibri" w:hAnsi="Calibri" w:cs="Calibri"/>
                <w:sz w:val="21"/>
                <w:szCs w:val="21"/>
              </w:rPr>
            </w:pPr>
            <w:r w:rsidRPr="00132DBE">
              <w:rPr>
                <w:rFonts w:ascii="Calibri" w:hAnsi="Calibri" w:cs="Calibri"/>
                <w:sz w:val="21"/>
                <w:szCs w:val="21"/>
              </w:rPr>
              <w:t>Any Order</w:t>
            </w:r>
          </w:p>
        </w:tc>
      </w:tr>
    </w:tbl>
    <w:p w14:paraId="33394B9E" w14:textId="77777777" w:rsidR="00B91878" w:rsidRDefault="00B91878" w:rsidP="00B43BDE">
      <w:pPr>
        <w:pStyle w:val="PlainText"/>
        <w:rPr>
          <w:rFonts w:ascii="Times New Roman" w:hAnsi="Times New Roman" w:cs="Times New Roman"/>
          <w:sz w:val="24"/>
          <w:szCs w:val="24"/>
        </w:rPr>
      </w:pPr>
    </w:p>
    <w:p w14:paraId="3816BAB3" w14:textId="7C285618" w:rsidR="00934014" w:rsidRPr="00934014" w:rsidRDefault="00231090" w:rsidP="00934014">
      <w:pPr>
        <w:pStyle w:val="PlainText"/>
        <w:rPr>
          <w:rFonts w:ascii="Times New Roman" w:hAnsi="Times New Roman" w:cs="Times New Roman"/>
          <w:sz w:val="24"/>
          <w:szCs w:val="24"/>
        </w:rPr>
      </w:pPr>
      <w:r>
        <w:rPr>
          <w:rFonts w:ascii="Times New Roman" w:hAnsi="Times New Roman" w:cs="Times New Roman"/>
          <w:sz w:val="24"/>
          <w:szCs w:val="24"/>
        </w:rPr>
        <w:t>With STS</w:t>
      </w:r>
      <w:r w:rsidR="00182F50">
        <w:rPr>
          <w:rFonts w:ascii="Times New Roman" w:hAnsi="Times New Roman" w:cs="Times New Roman"/>
          <w:sz w:val="24"/>
          <w:szCs w:val="24"/>
        </w:rPr>
        <w:t>s (submerged traveling</w:t>
      </w:r>
      <w:r>
        <w:rPr>
          <w:rFonts w:ascii="Times New Roman" w:hAnsi="Times New Roman" w:cs="Times New Roman"/>
          <w:sz w:val="24"/>
          <w:szCs w:val="24"/>
        </w:rPr>
        <w:t xml:space="preserve"> screens</w:t>
      </w:r>
      <w:r w:rsidR="00182F50">
        <w:rPr>
          <w:rFonts w:ascii="Times New Roman" w:hAnsi="Times New Roman" w:cs="Times New Roman"/>
          <w:sz w:val="24"/>
          <w:szCs w:val="24"/>
        </w:rPr>
        <w:t>)</w:t>
      </w:r>
      <w:r>
        <w:rPr>
          <w:rFonts w:ascii="Times New Roman" w:hAnsi="Times New Roman" w:cs="Times New Roman"/>
          <w:sz w:val="24"/>
          <w:szCs w:val="24"/>
        </w:rPr>
        <w:t xml:space="preserve"> in place</w:t>
      </w:r>
      <w:r w:rsidR="009F79B6">
        <w:rPr>
          <w:rFonts w:ascii="Times New Roman" w:hAnsi="Times New Roman" w:cs="Times New Roman"/>
          <w:sz w:val="24"/>
          <w:szCs w:val="24"/>
        </w:rPr>
        <w:t xml:space="preserve"> </w:t>
      </w:r>
      <w:r>
        <w:rPr>
          <w:rFonts w:ascii="Times New Roman" w:hAnsi="Times New Roman" w:cs="Times New Roman"/>
          <w:sz w:val="24"/>
          <w:szCs w:val="24"/>
        </w:rPr>
        <w:t>at</w:t>
      </w:r>
      <w:r w:rsidR="00B90D2E">
        <w:rPr>
          <w:rFonts w:ascii="Times New Roman" w:hAnsi="Times New Roman" w:cs="Times New Roman"/>
          <w:sz w:val="24"/>
          <w:szCs w:val="24"/>
        </w:rPr>
        <w:t xml:space="preserve"> 97 feet of head, </w:t>
      </w:r>
      <w:r w:rsidR="009F79B6">
        <w:rPr>
          <w:rFonts w:ascii="Times New Roman" w:hAnsi="Times New Roman" w:cs="Times New Roman"/>
          <w:sz w:val="24"/>
          <w:szCs w:val="24"/>
        </w:rPr>
        <w:t xml:space="preserve">unit </w:t>
      </w:r>
      <w:r w:rsidR="00FF105C">
        <w:rPr>
          <w:rFonts w:ascii="Times New Roman" w:hAnsi="Times New Roman" w:cs="Times New Roman"/>
          <w:sz w:val="24"/>
          <w:szCs w:val="24"/>
        </w:rPr>
        <w:t xml:space="preserve">4 </w:t>
      </w:r>
      <w:r w:rsidR="009F79B6">
        <w:rPr>
          <w:rFonts w:ascii="Times New Roman" w:hAnsi="Times New Roman" w:cs="Times New Roman"/>
          <w:sz w:val="24"/>
          <w:szCs w:val="24"/>
        </w:rPr>
        <w:t xml:space="preserve">currently operates within the range of </w:t>
      </w:r>
      <w:r w:rsidR="009F79B6" w:rsidRPr="005265E1">
        <w:rPr>
          <w:rFonts w:ascii="Times New Roman" w:hAnsi="Times New Roman" w:cs="Times New Roman"/>
          <w:sz w:val="24"/>
          <w:szCs w:val="24"/>
        </w:rPr>
        <w:t>9,</w:t>
      </w:r>
      <w:r w:rsidR="00B90D2E">
        <w:rPr>
          <w:rFonts w:ascii="Times New Roman" w:hAnsi="Times New Roman" w:cs="Times New Roman"/>
          <w:sz w:val="24"/>
          <w:szCs w:val="24"/>
        </w:rPr>
        <w:t>425</w:t>
      </w:r>
      <w:r w:rsidR="009F79B6" w:rsidRPr="005265E1">
        <w:rPr>
          <w:rFonts w:ascii="Times New Roman" w:hAnsi="Times New Roman" w:cs="Times New Roman"/>
          <w:sz w:val="24"/>
          <w:szCs w:val="24"/>
        </w:rPr>
        <w:t xml:space="preserve"> – 1</w:t>
      </w:r>
      <w:r w:rsidR="00B90D2E">
        <w:rPr>
          <w:rFonts w:ascii="Times New Roman" w:hAnsi="Times New Roman" w:cs="Times New Roman"/>
          <w:sz w:val="24"/>
          <w:szCs w:val="24"/>
        </w:rPr>
        <w:t>4</w:t>
      </w:r>
      <w:r w:rsidR="009F79B6" w:rsidRPr="005265E1">
        <w:rPr>
          <w:rFonts w:ascii="Times New Roman" w:hAnsi="Times New Roman" w:cs="Times New Roman"/>
          <w:sz w:val="24"/>
          <w:szCs w:val="24"/>
        </w:rPr>
        <w:t>,</w:t>
      </w:r>
      <w:r w:rsidR="00B90D2E">
        <w:rPr>
          <w:rFonts w:ascii="Times New Roman" w:hAnsi="Times New Roman" w:cs="Times New Roman"/>
          <w:sz w:val="24"/>
          <w:szCs w:val="24"/>
        </w:rPr>
        <w:t>864</w:t>
      </w:r>
      <w:r w:rsidR="009F79B6">
        <w:rPr>
          <w:rFonts w:ascii="Times New Roman" w:hAnsi="Times New Roman" w:cs="Times New Roman"/>
          <w:sz w:val="24"/>
          <w:szCs w:val="24"/>
        </w:rPr>
        <w:t xml:space="preserve"> cfs </w:t>
      </w:r>
      <w:r w:rsidR="00DE44C8">
        <w:rPr>
          <w:rFonts w:ascii="Times New Roman" w:hAnsi="Times New Roman" w:cs="Times New Roman"/>
          <w:sz w:val="24"/>
          <w:szCs w:val="24"/>
        </w:rPr>
        <w:t>(see Table IHR-</w:t>
      </w:r>
      <w:r w:rsidR="00FF105C">
        <w:rPr>
          <w:rFonts w:ascii="Times New Roman" w:hAnsi="Times New Roman" w:cs="Times New Roman"/>
          <w:sz w:val="24"/>
          <w:szCs w:val="24"/>
        </w:rPr>
        <w:t xml:space="preserve">5 </w:t>
      </w:r>
      <w:r w:rsidR="00DE44C8">
        <w:rPr>
          <w:rFonts w:ascii="Times New Roman" w:hAnsi="Times New Roman" w:cs="Times New Roman"/>
          <w:sz w:val="24"/>
          <w:szCs w:val="24"/>
        </w:rPr>
        <w:t xml:space="preserve">from </w:t>
      </w:r>
      <w:r w:rsidR="00FF105C">
        <w:rPr>
          <w:rFonts w:ascii="Times New Roman" w:hAnsi="Times New Roman" w:cs="Times New Roman"/>
          <w:sz w:val="24"/>
          <w:szCs w:val="24"/>
        </w:rPr>
        <w:t xml:space="preserve">2019 </w:t>
      </w:r>
      <w:r w:rsidR="00DE44C8">
        <w:rPr>
          <w:rFonts w:ascii="Times New Roman" w:hAnsi="Times New Roman" w:cs="Times New Roman"/>
          <w:sz w:val="24"/>
          <w:szCs w:val="24"/>
        </w:rPr>
        <w:t>FPP)</w:t>
      </w:r>
      <w:r w:rsidR="009F79B6">
        <w:rPr>
          <w:rFonts w:ascii="Times New Roman" w:hAnsi="Times New Roman" w:cs="Times New Roman"/>
          <w:sz w:val="24"/>
          <w:szCs w:val="24"/>
        </w:rPr>
        <w:t xml:space="preserve">.  </w:t>
      </w:r>
      <w:r w:rsidR="00FE2C9E">
        <w:rPr>
          <w:rFonts w:ascii="Times New Roman" w:hAnsi="Times New Roman" w:cs="Times New Roman"/>
          <w:sz w:val="24"/>
          <w:szCs w:val="24"/>
        </w:rPr>
        <w:t>Assuming the same head, t</w:t>
      </w:r>
      <w:r w:rsidR="002C56CC">
        <w:rPr>
          <w:rFonts w:ascii="Times New Roman" w:hAnsi="Times New Roman" w:cs="Times New Roman"/>
          <w:sz w:val="24"/>
          <w:szCs w:val="24"/>
        </w:rPr>
        <w:t xml:space="preserve">his range will be limited </w:t>
      </w:r>
      <w:r w:rsidR="002C56CC" w:rsidRPr="00ED3CC8">
        <w:rPr>
          <w:rFonts w:ascii="Times New Roman" w:hAnsi="Times New Roman" w:cs="Times New Roman"/>
          <w:sz w:val="24"/>
          <w:szCs w:val="24"/>
        </w:rPr>
        <w:t>to</w:t>
      </w:r>
      <w:r w:rsidR="00ED3CC8">
        <w:rPr>
          <w:rFonts w:ascii="Times New Roman" w:hAnsi="Times New Roman" w:cs="Times New Roman"/>
          <w:sz w:val="24"/>
          <w:szCs w:val="24"/>
        </w:rPr>
        <w:t xml:space="preserve"> approximately</w:t>
      </w:r>
      <w:r w:rsidR="002C56CC" w:rsidRPr="00ED3CC8">
        <w:rPr>
          <w:rFonts w:ascii="Times New Roman" w:hAnsi="Times New Roman" w:cs="Times New Roman"/>
          <w:sz w:val="24"/>
          <w:szCs w:val="24"/>
        </w:rPr>
        <w:t xml:space="preserve"> </w:t>
      </w:r>
      <w:r w:rsidR="00ED3CC8" w:rsidRPr="00ED3CC8">
        <w:rPr>
          <w:rFonts w:ascii="Times New Roman" w:hAnsi="Times New Roman" w:cs="Times New Roman"/>
          <w:sz w:val="24"/>
          <w:szCs w:val="24"/>
        </w:rPr>
        <w:t>13,</w:t>
      </w:r>
      <w:r w:rsidR="00C7394C">
        <w:rPr>
          <w:rFonts w:ascii="Times New Roman" w:hAnsi="Times New Roman" w:cs="Times New Roman"/>
          <w:sz w:val="24"/>
          <w:szCs w:val="24"/>
        </w:rPr>
        <w:t>3</w:t>
      </w:r>
      <w:r w:rsidR="00E842ED">
        <w:rPr>
          <w:rFonts w:ascii="Times New Roman" w:hAnsi="Times New Roman" w:cs="Times New Roman"/>
          <w:sz w:val="24"/>
          <w:szCs w:val="24"/>
        </w:rPr>
        <w:t>27</w:t>
      </w:r>
      <w:r w:rsidR="002C56CC" w:rsidRPr="00ED3CC8">
        <w:rPr>
          <w:rFonts w:ascii="Times New Roman" w:hAnsi="Times New Roman" w:cs="Times New Roman"/>
          <w:sz w:val="24"/>
          <w:szCs w:val="24"/>
        </w:rPr>
        <w:t>-</w:t>
      </w:r>
      <w:r w:rsidR="00E842ED" w:rsidRPr="00ED3CC8">
        <w:rPr>
          <w:rFonts w:ascii="Times New Roman" w:hAnsi="Times New Roman" w:cs="Times New Roman"/>
          <w:sz w:val="24"/>
          <w:szCs w:val="24"/>
        </w:rPr>
        <w:t>1</w:t>
      </w:r>
      <w:r w:rsidR="00E842ED">
        <w:rPr>
          <w:rFonts w:ascii="Times New Roman" w:hAnsi="Times New Roman" w:cs="Times New Roman"/>
          <w:sz w:val="24"/>
          <w:szCs w:val="24"/>
        </w:rPr>
        <w:t>3</w:t>
      </w:r>
      <w:r w:rsidR="00ED3CC8" w:rsidRPr="00ED3CC8">
        <w:rPr>
          <w:rFonts w:ascii="Times New Roman" w:hAnsi="Times New Roman" w:cs="Times New Roman"/>
          <w:sz w:val="24"/>
          <w:szCs w:val="24"/>
        </w:rPr>
        <w:t>,</w:t>
      </w:r>
      <w:r w:rsidR="00E842ED">
        <w:rPr>
          <w:rFonts w:ascii="Times New Roman" w:hAnsi="Times New Roman" w:cs="Times New Roman"/>
          <w:sz w:val="24"/>
          <w:szCs w:val="24"/>
        </w:rPr>
        <w:t>960</w:t>
      </w:r>
      <w:r w:rsidR="00E842ED" w:rsidRPr="00ED3CC8">
        <w:rPr>
          <w:rFonts w:ascii="Times New Roman" w:hAnsi="Times New Roman" w:cs="Times New Roman"/>
          <w:sz w:val="24"/>
          <w:szCs w:val="24"/>
        </w:rPr>
        <w:t xml:space="preserve"> </w:t>
      </w:r>
      <w:r w:rsidR="002C56CC" w:rsidRPr="00ED3CC8">
        <w:rPr>
          <w:rFonts w:ascii="Times New Roman" w:hAnsi="Times New Roman" w:cs="Times New Roman"/>
          <w:sz w:val="24"/>
          <w:szCs w:val="24"/>
        </w:rPr>
        <w:t>cfs</w:t>
      </w:r>
      <w:r w:rsidR="002C56CC">
        <w:rPr>
          <w:rFonts w:ascii="Times New Roman" w:hAnsi="Times New Roman" w:cs="Times New Roman"/>
          <w:sz w:val="24"/>
          <w:szCs w:val="24"/>
        </w:rPr>
        <w:t xml:space="preserve"> </w:t>
      </w:r>
      <w:r w:rsidR="00E842ED">
        <w:rPr>
          <w:rFonts w:ascii="Times New Roman" w:hAnsi="Times New Roman" w:cs="Times New Roman"/>
          <w:sz w:val="24"/>
          <w:szCs w:val="24"/>
        </w:rPr>
        <w:t xml:space="preserve">with </w:t>
      </w:r>
      <w:r w:rsidR="002C56CC">
        <w:rPr>
          <w:rFonts w:ascii="Times New Roman" w:hAnsi="Times New Roman" w:cs="Times New Roman"/>
          <w:sz w:val="24"/>
          <w:szCs w:val="24"/>
        </w:rPr>
        <w:t xml:space="preserve">the blades </w:t>
      </w:r>
      <w:r w:rsidR="00E842ED">
        <w:rPr>
          <w:rFonts w:ascii="Times New Roman" w:hAnsi="Times New Roman" w:cs="Times New Roman"/>
          <w:sz w:val="24"/>
          <w:szCs w:val="24"/>
        </w:rPr>
        <w:t>locked</w:t>
      </w:r>
      <w:r w:rsidR="00ED3CC8">
        <w:rPr>
          <w:rFonts w:ascii="Times New Roman" w:hAnsi="Times New Roman" w:cs="Times New Roman"/>
          <w:sz w:val="24"/>
          <w:szCs w:val="24"/>
        </w:rPr>
        <w:t xml:space="preserve"> at </w:t>
      </w:r>
      <w:r w:rsidR="00E842ED">
        <w:rPr>
          <w:rFonts w:ascii="Times New Roman" w:hAnsi="Times New Roman" w:cs="Times New Roman"/>
          <w:sz w:val="24"/>
          <w:szCs w:val="24"/>
        </w:rPr>
        <w:t>a</w:t>
      </w:r>
      <w:r w:rsidR="004D2AE4">
        <w:rPr>
          <w:rFonts w:ascii="Times New Roman" w:hAnsi="Times New Roman" w:cs="Times New Roman"/>
          <w:sz w:val="24"/>
          <w:szCs w:val="24"/>
        </w:rPr>
        <w:t xml:space="preserve"> fixed blade angle of </w:t>
      </w:r>
      <w:r w:rsidR="00FF105C">
        <w:rPr>
          <w:rFonts w:ascii="Times New Roman" w:hAnsi="Times New Roman" w:cs="Times New Roman"/>
          <w:sz w:val="24"/>
          <w:szCs w:val="24"/>
        </w:rPr>
        <w:t>~</w:t>
      </w:r>
      <w:r w:rsidR="004D2AE4">
        <w:rPr>
          <w:rFonts w:ascii="Times New Roman" w:hAnsi="Times New Roman" w:cs="Times New Roman"/>
          <w:sz w:val="24"/>
          <w:szCs w:val="24"/>
        </w:rPr>
        <w:t>24 degre</w:t>
      </w:r>
      <w:r w:rsidR="006F241D">
        <w:rPr>
          <w:rFonts w:ascii="Times New Roman" w:hAnsi="Times New Roman" w:cs="Times New Roman"/>
          <w:sz w:val="24"/>
          <w:szCs w:val="24"/>
        </w:rPr>
        <w:t>e</w:t>
      </w:r>
      <w:r w:rsidR="004D2AE4">
        <w:rPr>
          <w:rFonts w:ascii="Times New Roman" w:hAnsi="Times New Roman" w:cs="Times New Roman"/>
          <w:sz w:val="24"/>
          <w:szCs w:val="24"/>
        </w:rPr>
        <w:t>s</w:t>
      </w:r>
      <w:r w:rsidR="002C56CC">
        <w:rPr>
          <w:rFonts w:ascii="Times New Roman" w:hAnsi="Times New Roman" w:cs="Times New Roman"/>
          <w:sz w:val="24"/>
          <w:szCs w:val="24"/>
        </w:rPr>
        <w:t xml:space="preserve">. </w:t>
      </w:r>
      <w:r w:rsidR="00934014" w:rsidRPr="00934014">
        <w:rPr>
          <w:rFonts w:ascii="Times New Roman" w:hAnsi="Times New Roman" w:cs="Times New Roman"/>
          <w:sz w:val="24"/>
          <w:szCs w:val="24"/>
        </w:rPr>
        <w:t xml:space="preserve">Based on the information we have, the </w:t>
      </w:r>
      <w:r w:rsidR="00FF105C">
        <w:rPr>
          <w:rFonts w:ascii="Times New Roman" w:hAnsi="Times New Roman" w:cs="Times New Roman"/>
          <w:sz w:val="24"/>
          <w:szCs w:val="24"/>
        </w:rPr>
        <w:t>~</w:t>
      </w:r>
      <w:r w:rsidR="00934014" w:rsidRPr="00934014">
        <w:rPr>
          <w:rFonts w:ascii="Times New Roman" w:hAnsi="Times New Roman" w:cs="Times New Roman"/>
          <w:sz w:val="24"/>
          <w:szCs w:val="24"/>
        </w:rPr>
        <w:t>24 degree blade angle would appear to be at or near the best operating point for fish.  As with any "fixed" blade unit</w:t>
      </w:r>
      <w:r w:rsidR="00920862">
        <w:rPr>
          <w:rFonts w:ascii="Times New Roman" w:hAnsi="Times New Roman" w:cs="Times New Roman"/>
          <w:sz w:val="24"/>
          <w:szCs w:val="24"/>
        </w:rPr>
        <w:t>,</w:t>
      </w:r>
      <w:r w:rsidR="00934014" w:rsidRPr="00934014">
        <w:rPr>
          <w:rFonts w:ascii="Times New Roman" w:hAnsi="Times New Roman" w:cs="Times New Roman"/>
          <w:sz w:val="24"/>
          <w:szCs w:val="24"/>
        </w:rPr>
        <w:t xml:space="preserve"> the Project </w:t>
      </w:r>
      <w:r w:rsidR="00FF105C">
        <w:rPr>
          <w:rFonts w:ascii="Times New Roman" w:hAnsi="Times New Roman" w:cs="Times New Roman"/>
          <w:sz w:val="24"/>
          <w:szCs w:val="24"/>
        </w:rPr>
        <w:t>will</w:t>
      </w:r>
      <w:r w:rsidR="00FF105C" w:rsidRPr="00934014">
        <w:rPr>
          <w:rFonts w:ascii="Times New Roman" w:hAnsi="Times New Roman" w:cs="Times New Roman"/>
          <w:sz w:val="24"/>
          <w:szCs w:val="24"/>
        </w:rPr>
        <w:t xml:space="preserve"> </w:t>
      </w:r>
      <w:r w:rsidR="00934014" w:rsidRPr="00934014">
        <w:rPr>
          <w:rFonts w:ascii="Times New Roman" w:hAnsi="Times New Roman" w:cs="Times New Roman"/>
          <w:sz w:val="24"/>
          <w:szCs w:val="24"/>
        </w:rPr>
        <w:t>strive to operate as close to the peak efficiency of the fixed blade curve as possible.  The performance drops off steeply to either side of the fixed blade peak efficiency point and conditions for fish would be expected to degrade significantly as efficiency drops.</w:t>
      </w:r>
    </w:p>
    <w:p w14:paraId="5B0537BF" w14:textId="77777777" w:rsidR="009F79B6" w:rsidRDefault="009F79B6" w:rsidP="00B43BDE">
      <w:pPr>
        <w:pStyle w:val="PlainText"/>
        <w:rPr>
          <w:rFonts w:ascii="Times New Roman" w:hAnsi="Times New Roman" w:cs="Times New Roman"/>
          <w:sz w:val="24"/>
          <w:szCs w:val="24"/>
        </w:rPr>
      </w:pPr>
    </w:p>
    <w:p w14:paraId="0F70D962" w14:textId="77777777" w:rsidR="00C2047D" w:rsidRDefault="00C2047D" w:rsidP="000E3993">
      <w:pPr>
        <w:pStyle w:val="PlainText"/>
        <w:rPr>
          <w:rFonts w:ascii="Times New Roman" w:hAnsi="Times New Roman" w:cs="Times New Roman"/>
          <w:sz w:val="24"/>
          <w:szCs w:val="24"/>
        </w:rPr>
      </w:pPr>
    </w:p>
    <w:p w14:paraId="38D6763E" w14:textId="77777777" w:rsidR="000E3993" w:rsidRDefault="000E3993" w:rsidP="000E4B43">
      <w:pPr>
        <w:pStyle w:val="PlainText"/>
        <w:rPr>
          <w:rFonts w:ascii="Times New Roman" w:hAnsi="Times New Roman" w:cs="Times New Roman"/>
          <w:sz w:val="24"/>
          <w:szCs w:val="24"/>
        </w:rPr>
      </w:pPr>
    </w:p>
    <w:p w14:paraId="746A79A1" w14:textId="0299D239" w:rsidR="00021EB0" w:rsidRPr="0051565F" w:rsidRDefault="007849D4" w:rsidP="00021EB0">
      <w:pPr>
        <w:pStyle w:val="PlainText"/>
        <w:rPr>
          <w:rFonts w:ascii="Times New Roman" w:hAnsi="Times New Roman" w:cs="Times New Roman"/>
          <w:b/>
          <w:sz w:val="22"/>
          <w:szCs w:val="22"/>
        </w:rPr>
      </w:pPr>
      <w:bookmarkStart w:id="2" w:name="_Ref506203730"/>
      <w:r w:rsidRPr="0051565F">
        <w:rPr>
          <w:rFonts w:ascii="Times New Roman" w:hAnsi="Times New Roman" w:cs="Times New Roman"/>
          <w:b/>
          <w:sz w:val="22"/>
          <w:szCs w:val="22"/>
        </w:rPr>
        <w:t>Table IHR-</w:t>
      </w:r>
      <w:r w:rsidRPr="0051565F">
        <w:rPr>
          <w:rFonts w:ascii="Times New Roman" w:hAnsi="Times New Roman" w:cs="Times New Roman"/>
          <w:b/>
          <w:noProof/>
          <w:sz w:val="22"/>
          <w:szCs w:val="22"/>
        </w:rPr>
        <w:fldChar w:fldCharType="begin"/>
      </w:r>
      <w:r w:rsidRPr="0051565F">
        <w:rPr>
          <w:rFonts w:ascii="Times New Roman" w:hAnsi="Times New Roman" w:cs="Times New Roman"/>
          <w:b/>
          <w:noProof/>
          <w:sz w:val="22"/>
          <w:szCs w:val="22"/>
        </w:rPr>
        <w:instrText xml:space="preserve"> SEQ Table_IHR- \* ARABIC </w:instrText>
      </w:r>
      <w:r w:rsidRPr="0051565F">
        <w:rPr>
          <w:rFonts w:ascii="Times New Roman" w:hAnsi="Times New Roman" w:cs="Times New Roman"/>
          <w:b/>
          <w:noProof/>
          <w:sz w:val="22"/>
          <w:szCs w:val="22"/>
        </w:rPr>
        <w:fldChar w:fldCharType="separate"/>
      </w:r>
      <w:r w:rsidRPr="0051565F">
        <w:rPr>
          <w:rFonts w:ascii="Times New Roman" w:hAnsi="Times New Roman" w:cs="Times New Roman"/>
          <w:b/>
          <w:noProof/>
          <w:sz w:val="22"/>
          <w:szCs w:val="22"/>
        </w:rPr>
        <w:t>5</w:t>
      </w:r>
      <w:r w:rsidRPr="0051565F">
        <w:rPr>
          <w:rFonts w:ascii="Times New Roman" w:hAnsi="Times New Roman" w:cs="Times New Roman"/>
          <w:b/>
          <w:noProof/>
          <w:sz w:val="22"/>
          <w:szCs w:val="22"/>
        </w:rPr>
        <w:fldChar w:fldCharType="end"/>
      </w:r>
      <w:bookmarkEnd w:id="2"/>
      <w:r w:rsidRPr="0051565F">
        <w:rPr>
          <w:rFonts w:ascii="Times New Roman" w:hAnsi="Times New Roman" w:cs="Times New Roman"/>
          <w:b/>
          <w:sz w:val="22"/>
          <w:szCs w:val="22"/>
        </w:rPr>
        <w:t>. Ice Harbor Dam Turbine Unit Power (MW) and Flow (cfs) at ±1% of Peak Turbine Efficiency (Lower and Upper Limits of 1% Range) and Operating Limits.</w:t>
      </w:r>
    </w:p>
    <w:p w14:paraId="62227BAB" w14:textId="77777777" w:rsidR="007849D4" w:rsidRDefault="007849D4" w:rsidP="00021EB0">
      <w:pPr>
        <w:pStyle w:val="PlainText"/>
      </w:pPr>
    </w:p>
    <w:p w14:paraId="6C33B300" w14:textId="77777777" w:rsidR="007849D4" w:rsidRPr="00810045" w:rsidRDefault="007849D4" w:rsidP="007849D4">
      <w:pPr>
        <w:pStyle w:val="ListParagraph"/>
        <w:spacing w:after="0"/>
        <w:ind w:left="216"/>
        <w:rPr>
          <w:rFonts w:asciiTheme="minorHAnsi" w:hAnsiTheme="minorHAnsi" w:cstheme="minorHAnsi"/>
          <w:sz w:val="19"/>
          <w:szCs w:val="19"/>
        </w:rPr>
      </w:pPr>
    </w:p>
    <w:tbl>
      <w:tblPr>
        <w:tblW w:w="5061" w:type="pct"/>
        <w:tblLook w:val="04A0" w:firstRow="1" w:lastRow="0" w:firstColumn="1" w:lastColumn="0" w:noHBand="0" w:noVBand="1"/>
      </w:tblPr>
      <w:tblGrid>
        <w:gridCol w:w="952"/>
        <w:gridCol w:w="682"/>
        <w:gridCol w:w="798"/>
        <w:gridCol w:w="798"/>
        <w:gridCol w:w="916"/>
        <w:gridCol w:w="798"/>
        <w:gridCol w:w="916"/>
        <w:gridCol w:w="682"/>
        <w:gridCol w:w="798"/>
        <w:gridCol w:w="798"/>
        <w:gridCol w:w="916"/>
        <w:gridCol w:w="798"/>
        <w:gridCol w:w="1049"/>
      </w:tblGrid>
      <w:tr w:rsidR="007849D4" w:rsidRPr="00DB4AFC" w14:paraId="69460533" w14:textId="77777777" w:rsidTr="0051565F">
        <w:trPr>
          <w:cantSplit/>
        </w:trPr>
        <w:tc>
          <w:tcPr>
            <w:tcW w:w="437" w:type="pct"/>
            <w:tcBorders>
              <w:top w:val="single" w:sz="12" w:space="0" w:color="auto"/>
              <w:left w:val="single" w:sz="12" w:space="0" w:color="auto"/>
              <w:bottom w:val="nil"/>
              <w:right w:val="single" w:sz="12" w:space="0" w:color="auto"/>
            </w:tcBorders>
            <w:shd w:val="clear" w:color="000000" w:fill="F2F2F2"/>
            <w:noWrap/>
            <w:vAlign w:val="center"/>
            <w:hideMark/>
          </w:tcPr>
          <w:p w14:paraId="1666EBB5"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lastRenderedPageBreak/>
              <w:t xml:space="preserve">Project </w:t>
            </w:r>
          </w:p>
        </w:tc>
        <w:tc>
          <w:tcPr>
            <w:tcW w:w="2251" w:type="pct"/>
            <w:gridSpan w:val="6"/>
            <w:tcBorders>
              <w:top w:val="single" w:sz="12" w:space="0" w:color="auto"/>
              <w:left w:val="single" w:sz="12" w:space="0" w:color="auto"/>
              <w:bottom w:val="nil"/>
              <w:right w:val="single" w:sz="12" w:space="0" w:color="auto"/>
            </w:tcBorders>
            <w:shd w:val="clear" w:color="000000" w:fill="D9D9D9"/>
            <w:vAlign w:val="center"/>
            <w:hideMark/>
          </w:tcPr>
          <w:p w14:paraId="056D3707"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 xml:space="preserve">IHR Unit </w:t>
            </w:r>
            <w:r>
              <w:rPr>
                <w:rFonts w:asciiTheme="minorHAnsi" w:hAnsiTheme="minorHAnsi" w:cstheme="minorHAnsi"/>
                <w:b/>
                <w:bCs/>
                <w:sz w:val="20"/>
              </w:rPr>
              <w:t>4 - w</w:t>
            </w:r>
            <w:r w:rsidRPr="00DB4AFC">
              <w:rPr>
                <w:rFonts w:asciiTheme="minorHAnsi" w:hAnsiTheme="minorHAnsi" w:cstheme="minorHAnsi"/>
                <w:b/>
                <w:bCs/>
                <w:sz w:val="20"/>
              </w:rPr>
              <w:t>ith STS</w:t>
            </w:r>
          </w:p>
        </w:tc>
        <w:tc>
          <w:tcPr>
            <w:tcW w:w="2312" w:type="pct"/>
            <w:gridSpan w:val="6"/>
            <w:tcBorders>
              <w:top w:val="single" w:sz="12" w:space="0" w:color="auto"/>
              <w:left w:val="single" w:sz="12" w:space="0" w:color="auto"/>
              <w:bottom w:val="nil"/>
              <w:right w:val="single" w:sz="12" w:space="0" w:color="auto"/>
            </w:tcBorders>
            <w:shd w:val="clear" w:color="000000" w:fill="D9D9D9"/>
            <w:vAlign w:val="center"/>
            <w:hideMark/>
          </w:tcPr>
          <w:p w14:paraId="49E4CAD4"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 xml:space="preserve">IHR Unit </w:t>
            </w:r>
            <w:r>
              <w:rPr>
                <w:rFonts w:asciiTheme="minorHAnsi" w:hAnsiTheme="minorHAnsi" w:cstheme="minorHAnsi"/>
                <w:b/>
                <w:bCs/>
                <w:sz w:val="20"/>
              </w:rPr>
              <w:t>4</w:t>
            </w:r>
            <w:r w:rsidRPr="00DB4AFC">
              <w:rPr>
                <w:rFonts w:asciiTheme="minorHAnsi" w:hAnsiTheme="minorHAnsi" w:cstheme="minorHAnsi"/>
                <w:b/>
                <w:bCs/>
                <w:sz w:val="20"/>
              </w:rPr>
              <w:t xml:space="preserve"> - No STS</w:t>
            </w:r>
          </w:p>
        </w:tc>
      </w:tr>
      <w:tr w:rsidR="00C7394C" w:rsidRPr="00DB4AFC" w14:paraId="09F9266F" w14:textId="77777777" w:rsidTr="00C7394C">
        <w:trPr>
          <w:cantSplit/>
          <w:trHeight w:hRule="exact" w:val="259"/>
        </w:trPr>
        <w:tc>
          <w:tcPr>
            <w:tcW w:w="437" w:type="pct"/>
            <w:tcBorders>
              <w:top w:val="nil"/>
              <w:left w:val="single" w:sz="12" w:space="0" w:color="auto"/>
              <w:bottom w:val="nil"/>
              <w:right w:val="single" w:sz="12" w:space="0" w:color="auto"/>
            </w:tcBorders>
            <w:shd w:val="clear" w:color="000000" w:fill="F2F2F2"/>
            <w:noWrap/>
            <w:vAlign w:val="center"/>
            <w:hideMark/>
          </w:tcPr>
          <w:p w14:paraId="3E425BBB"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Head</w:t>
            </w:r>
          </w:p>
        </w:tc>
        <w:tc>
          <w:tcPr>
            <w:tcW w:w="679" w:type="pct"/>
            <w:gridSpan w:val="2"/>
            <w:tcBorders>
              <w:top w:val="nil"/>
              <w:left w:val="single" w:sz="12" w:space="0" w:color="auto"/>
              <w:bottom w:val="nil"/>
              <w:right w:val="single" w:sz="4" w:space="0" w:color="000000"/>
            </w:tcBorders>
            <w:shd w:val="clear" w:color="000000" w:fill="F2F2F2"/>
            <w:vAlign w:val="center"/>
            <w:hideMark/>
          </w:tcPr>
          <w:p w14:paraId="12C5E57C"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1% Lower Limit</w:t>
            </w:r>
          </w:p>
        </w:tc>
        <w:tc>
          <w:tcPr>
            <w:tcW w:w="786" w:type="pct"/>
            <w:gridSpan w:val="2"/>
            <w:tcBorders>
              <w:top w:val="nil"/>
              <w:left w:val="nil"/>
              <w:bottom w:val="nil"/>
              <w:right w:val="single" w:sz="4" w:space="0" w:color="000000"/>
            </w:tcBorders>
            <w:shd w:val="clear" w:color="000000" w:fill="F2F2F2"/>
            <w:vAlign w:val="center"/>
            <w:hideMark/>
          </w:tcPr>
          <w:p w14:paraId="4D0183A3"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 xml:space="preserve">1% Upper Limit </w:t>
            </w:r>
          </w:p>
        </w:tc>
        <w:tc>
          <w:tcPr>
            <w:tcW w:w="786" w:type="pct"/>
            <w:gridSpan w:val="2"/>
            <w:tcBorders>
              <w:top w:val="nil"/>
              <w:left w:val="nil"/>
              <w:bottom w:val="nil"/>
              <w:right w:val="single" w:sz="12" w:space="0" w:color="auto"/>
            </w:tcBorders>
            <w:shd w:val="clear" w:color="000000" w:fill="F2F2F2"/>
            <w:vAlign w:val="center"/>
            <w:hideMark/>
          </w:tcPr>
          <w:p w14:paraId="4E23E9E4"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Operating Limit</w:t>
            </w:r>
          </w:p>
        </w:tc>
        <w:tc>
          <w:tcPr>
            <w:tcW w:w="679" w:type="pct"/>
            <w:gridSpan w:val="2"/>
            <w:tcBorders>
              <w:top w:val="nil"/>
              <w:left w:val="single" w:sz="12" w:space="0" w:color="auto"/>
              <w:bottom w:val="nil"/>
              <w:right w:val="single" w:sz="4" w:space="0" w:color="000000"/>
            </w:tcBorders>
            <w:shd w:val="clear" w:color="000000" w:fill="F2F2F2"/>
            <w:vAlign w:val="center"/>
            <w:hideMark/>
          </w:tcPr>
          <w:p w14:paraId="52D0BC53"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1% Lower Limit</w:t>
            </w:r>
          </w:p>
        </w:tc>
        <w:tc>
          <w:tcPr>
            <w:tcW w:w="786" w:type="pct"/>
            <w:gridSpan w:val="2"/>
            <w:tcBorders>
              <w:top w:val="nil"/>
              <w:left w:val="nil"/>
              <w:bottom w:val="nil"/>
              <w:right w:val="single" w:sz="4" w:space="0" w:color="000000"/>
            </w:tcBorders>
            <w:shd w:val="clear" w:color="000000" w:fill="F2F2F2"/>
            <w:vAlign w:val="center"/>
            <w:hideMark/>
          </w:tcPr>
          <w:p w14:paraId="2CD59698"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 xml:space="preserve">1% Upper Limit </w:t>
            </w:r>
          </w:p>
        </w:tc>
        <w:tc>
          <w:tcPr>
            <w:tcW w:w="846" w:type="pct"/>
            <w:gridSpan w:val="2"/>
            <w:tcBorders>
              <w:top w:val="nil"/>
              <w:left w:val="nil"/>
              <w:bottom w:val="nil"/>
              <w:right w:val="single" w:sz="12" w:space="0" w:color="auto"/>
            </w:tcBorders>
            <w:shd w:val="clear" w:color="000000" w:fill="F2F2F2"/>
            <w:vAlign w:val="center"/>
            <w:hideMark/>
          </w:tcPr>
          <w:p w14:paraId="18FF01EA"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Operating Limit</w:t>
            </w:r>
          </w:p>
        </w:tc>
      </w:tr>
      <w:tr w:rsidR="00C7394C" w:rsidRPr="00DB4AFC" w14:paraId="0161C2DD" w14:textId="77777777" w:rsidTr="00C7394C">
        <w:trPr>
          <w:cantSplit/>
          <w:trHeight w:hRule="exact" w:val="259"/>
        </w:trPr>
        <w:tc>
          <w:tcPr>
            <w:tcW w:w="437" w:type="pct"/>
            <w:tcBorders>
              <w:top w:val="nil"/>
              <w:left w:val="single" w:sz="12" w:space="0" w:color="auto"/>
              <w:bottom w:val="single" w:sz="12" w:space="0" w:color="auto"/>
              <w:right w:val="single" w:sz="12" w:space="0" w:color="auto"/>
            </w:tcBorders>
            <w:shd w:val="clear" w:color="000000" w:fill="F2F2F2"/>
            <w:noWrap/>
            <w:vAlign w:val="center"/>
            <w:hideMark/>
          </w:tcPr>
          <w:p w14:paraId="36441B2F"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(feet)</w:t>
            </w:r>
          </w:p>
        </w:tc>
        <w:tc>
          <w:tcPr>
            <w:tcW w:w="313" w:type="pct"/>
            <w:tcBorders>
              <w:top w:val="nil"/>
              <w:left w:val="single" w:sz="12" w:space="0" w:color="auto"/>
              <w:bottom w:val="single" w:sz="12" w:space="0" w:color="auto"/>
              <w:right w:val="nil"/>
            </w:tcBorders>
            <w:shd w:val="clear" w:color="000000" w:fill="F2F2F2"/>
            <w:vAlign w:val="center"/>
            <w:hideMark/>
          </w:tcPr>
          <w:p w14:paraId="6DD3B004"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MW</w:t>
            </w:r>
          </w:p>
        </w:tc>
        <w:tc>
          <w:tcPr>
            <w:tcW w:w="366" w:type="pct"/>
            <w:tcBorders>
              <w:top w:val="nil"/>
              <w:left w:val="nil"/>
              <w:bottom w:val="single" w:sz="12" w:space="0" w:color="auto"/>
              <w:right w:val="single" w:sz="4" w:space="0" w:color="auto"/>
            </w:tcBorders>
            <w:shd w:val="clear" w:color="000000" w:fill="F2F2F2"/>
            <w:vAlign w:val="center"/>
            <w:hideMark/>
          </w:tcPr>
          <w:p w14:paraId="6D147067"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cfs</w:t>
            </w:r>
          </w:p>
        </w:tc>
        <w:tc>
          <w:tcPr>
            <w:tcW w:w="366" w:type="pct"/>
            <w:tcBorders>
              <w:top w:val="nil"/>
              <w:left w:val="nil"/>
              <w:bottom w:val="single" w:sz="12" w:space="0" w:color="auto"/>
              <w:right w:val="nil"/>
            </w:tcBorders>
            <w:shd w:val="clear" w:color="000000" w:fill="F2F2F2"/>
            <w:vAlign w:val="center"/>
            <w:hideMark/>
          </w:tcPr>
          <w:p w14:paraId="44290F70"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MW</w:t>
            </w:r>
          </w:p>
        </w:tc>
        <w:tc>
          <w:tcPr>
            <w:tcW w:w="420" w:type="pct"/>
            <w:tcBorders>
              <w:top w:val="nil"/>
              <w:left w:val="nil"/>
              <w:bottom w:val="single" w:sz="12" w:space="0" w:color="auto"/>
              <w:right w:val="single" w:sz="4" w:space="0" w:color="auto"/>
            </w:tcBorders>
            <w:shd w:val="clear" w:color="000000" w:fill="F2F2F2"/>
            <w:vAlign w:val="center"/>
            <w:hideMark/>
          </w:tcPr>
          <w:p w14:paraId="76420471"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cfs</w:t>
            </w:r>
          </w:p>
        </w:tc>
        <w:tc>
          <w:tcPr>
            <w:tcW w:w="366" w:type="pct"/>
            <w:tcBorders>
              <w:top w:val="nil"/>
              <w:left w:val="nil"/>
              <w:bottom w:val="single" w:sz="12" w:space="0" w:color="auto"/>
              <w:right w:val="nil"/>
            </w:tcBorders>
            <w:shd w:val="clear" w:color="000000" w:fill="F2F2F2"/>
            <w:vAlign w:val="center"/>
            <w:hideMark/>
          </w:tcPr>
          <w:p w14:paraId="5DB14B33"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MW</w:t>
            </w:r>
          </w:p>
        </w:tc>
        <w:tc>
          <w:tcPr>
            <w:tcW w:w="420" w:type="pct"/>
            <w:tcBorders>
              <w:top w:val="nil"/>
              <w:left w:val="nil"/>
              <w:bottom w:val="single" w:sz="12" w:space="0" w:color="auto"/>
              <w:right w:val="single" w:sz="12" w:space="0" w:color="auto"/>
            </w:tcBorders>
            <w:shd w:val="clear" w:color="000000" w:fill="F2F2F2"/>
            <w:vAlign w:val="center"/>
            <w:hideMark/>
          </w:tcPr>
          <w:p w14:paraId="759ECFF2"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cfs</w:t>
            </w:r>
          </w:p>
        </w:tc>
        <w:tc>
          <w:tcPr>
            <w:tcW w:w="313" w:type="pct"/>
            <w:tcBorders>
              <w:top w:val="nil"/>
              <w:left w:val="single" w:sz="12" w:space="0" w:color="auto"/>
              <w:bottom w:val="single" w:sz="12" w:space="0" w:color="auto"/>
              <w:right w:val="nil"/>
            </w:tcBorders>
            <w:shd w:val="clear" w:color="000000" w:fill="F2F2F2"/>
            <w:vAlign w:val="center"/>
            <w:hideMark/>
          </w:tcPr>
          <w:p w14:paraId="689C70BF"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MW</w:t>
            </w:r>
          </w:p>
        </w:tc>
        <w:tc>
          <w:tcPr>
            <w:tcW w:w="366" w:type="pct"/>
            <w:tcBorders>
              <w:top w:val="nil"/>
              <w:left w:val="nil"/>
              <w:bottom w:val="single" w:sz="12" w:space="0" w:color="auto"/>
              <w:right w:val="single" w:sz="4" w:space="0" w:color="auto"/>
            </w:tcBorders>
            <w:shd w:val="clear" w:color="000000" w:fill="F2F2F2"/>
            <w:vAlign w:val="center"/>
            <w:hideMark/>
          </w:tcPr>
          <w:p w14:paraId="549E36B6"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cfs</w:t>
            </w:r>
          </w:p>
        </w:tc>
        <w:tc>
          <w:tcPr>
            <w:tcW w:w="366" w:type="pct"/>
            <w:tcBorders>
              <w:top w:val="nil"/>
              <w:left w:val="nil"/>
              <w:bottom w:val="single" w:sz="12" w:space="0" w:color="auto"/>
              <w:right w:val="nil"/>
            </w:tcBorders>
            <w:shd w:val="clear" w:color="000000" w:fill="F2F2F2"/>
            <w:vAlign w:val="center"/>
            <w:hideMark/>
          </w:tcPr>
          <w:p w14:paraId="54A5D076"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MW</w:t>
            </w:r>
          </w:p>
        </w:tc>
        <w:tc>
          <w:tcPr>
            <w:tcW w:w="420" w:type="pct"/>
            <w:tcBorders>
              <w:top w:val="nil"/>
              <w:left w:val="nil"/>
              <w:bottom w:val="single" w:sz="12" w:space="0" w:color="auto"/>
              <w:right w:val="single" w:sz="4" w:space="0" w:color="auto"/>
            </w:tcBorders>
            <w:shd w:val="clear" w:color="000000" w:fill="F2F2F2"/>
            <w:vAlign w:val="center"/>
            <w:hideMark/>
          </w:tcPr>
          <w:p w14:paraId="783B31BB"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cfs</w:t>
            </w:r>
          </w:p>
        </w:tc>
        <w:tc>
          <w:tcPr>
            <w:tcW w:w="366" w:type="pct"/>
            <w:tcBorders>
              <w:top w:val="nil"/>
              <w:left w:val="nil"/>
              <w:bottom w:val="single" w:sz="12" w:space="0" w:color="auto"/>
              <w:right w:val="nil"/>
            </w:tcBorders>
            <w:shd w:val="clear" w:color="000000" w:fill="F2F2F2"/>
            <w:vAlign w:val="center"/>
            <w:hideMark/>
          </w:tcPr>
          <w:p w14:paraId="11EFBE3C"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MW</w:t>
            </w:r>
          </w:p>
        </w:tc>
        <w:tc>
          <w:tcPr>
            <w:tcW w:w="480" w:type="pct"/>
            <w:tcBorders>
              <w:top w:val="nil"/>
              <w:left w:val="nil"/>
              <w:bottom w:val="single" w:sz="12" w:space="0" w:color="auto"/>
              <w:right w:val="single" w:sz="12" w:space="0" w:color="auto"/>
            </w:tcBorders>
            <w:shd w:val="clear" w:color="000000" w:fill="F2F2F2"/>
            <w:vAlign w:val="center"/>
            <w:hideMark/>
          </w:tcPr>
          <w:p w14:paraId="3561BB78"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cfs</w:t>
            </w:r>
          </w:p>
        </w:tc>
      </w:tr>
      <w:tr w:rsidR="00C7394C" w:rsidRPr="00DB4AFC" w14:paraId="02CCE9A6" w14:textId="77777777" w:rsidTr="00C7394C">
        <w:trPr>
          <w:cantSplit/>
          <w:trHeight w:hRule="exact" w:val="259"/>
        </w:trPr>
        <w:tc>
          <w:tcPr>
            <w:tcW w:w="437" w:type="pct"/>
            <w:tcBorders>
              <w:top w:val="single" w:sz="12" w:space="0" w:color="auto"/>
              <w:left w:val="single" w:sz="12" w:space="0" w:color="auto"/>
              <w:bottom w:val="nil"/>
              <w:right w:val="single" w:sz="12" w:space="0" w:color="auto"/>
            </w:tcBorders>
            <w:shd w:val="clear" w:color="auto" w:fill="auto"/>
            <w:vAlign w:val="center"/>
            <w:hideMark/>
          </w:tcPr>
          <w:p w14:paraId="1E7D4AB7"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85</w:t>
            </w:r>
          </w:p>
        </w:tc>
        <w:tc>
          <w:tcPr>
            <w:tcW w:w="313" w:type="pct"/>
            <w:tcBorders>
              <w:top w:val="single" w:sz="12" w:space="0" w:color="auto"/>
              <w:left w:val="single" w:sz="12" w:space="0" w:color="auto"/>
              <w:bottom w:val="nil"/>
              <w:right w:val="nil"/>
            </w:tcBorders>
            <w:shd w:val="clear" w:color="auto" w:fill="auto"/>
            <w:noWrap/>
            <w:hideMark/>
          </w:tcPr>
          <w:p w14:paraId="47A80B53"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58.9</w:t>
            </w:r>
          </w:p>
        </w:tc>
        <w:tc>
          <w:tcPr>
            <w:tcW w:w="366" w:type="pct"/>
            <w:tcBorders>
              <w:top w:val="single" w:sz="12" w:space="0" w:color="auto"/>
              <w:left w:val="nil"/>
              <w:bottom w:val="nil"/>
              <w:right w:val="single" w:sz="4" w:space="0" w:color="auto"/>
            </w:tcBorders>
            <w:shd w:val="clear" w:color="auto" w:fill="auto"/>
            <w:noWrap/>
            <w:hideMark/>
          </w:tcPr>
          <w:p w14:paraId="14C74104"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9,369</w:t>
            </w:r>
          </w:p>
        </w:tc>
        <w:tc>
          <w:tcPr>
            <w:tcW w:w="366" w:type="pct"/>
            <w:tcBorders>
              <w:top w:val="single" w:sz="12" w:space="0" w:color="auto"/>
              <w:left w:val="nil"/>
              <w:bottom w:val="nil"/>
              <w:right w:val="nil"/>
            </w:tcBorders>
            <w:shd w:val="clear" w:color="auto" w:fill="auto"/>
            <w:noWrap/>
            <w:hideMark/>
          </w:tcPr>
          <w:p w14:paraId="3B15E7C2"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93.1</w:t>
            </w:r>
          </w:p>
        </w:tc>
        <w:tc>
          <w:tcPr>
            <w:tcW w:w="420" w:type="pct"/>
            <w:tcBorders>
              <w:top w:val="single" w:sz="12" w:space="0" w:color="auto"/>
              <w:left w:val="nil"/>
              <w:bottom w:val="nil"/>
              <w:right w:val="single" w:sz="4" w:space="0" w:color="auto"/>
            </w:tcBorders>
            <w:shd w:val="clear" w:color="auto" w:fill="auto"/>
            <w:noWrap/>
            <w:hideMark/>
          </w:tcPr>
          <w:p w14:paraId="5268C4E2"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14,810</w:t>
            </w:r>
          </w:p>
        </w:tc>
        <w:tc>
          <w:tcPr>
            <w:tcW w:w="366" w:type="pct"/>
            <w:tcBorders>
              <w:top w:val="single" w:sz="12" w:space="0" w:color="auto"/>
              <w:left w:val="nil"/>
              <w:bottom w:val="nil"/>
              <w:right w:val="nil"/>
            </w:tcBorders>
            <w:shd w:val="clear" w:color="auto" w:fill="auto"/>
            <w:noWrap/>
            <w:hideMark/>
          </w:tcPr>
          <w:p w14:paraId="1855EFE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121.8</w:t>
            </w:r>
          </w:p>
        </w:tc>
        <w:tc>
          <w:tcPr>
            <w:tcW w:w="420" w:type="pct"/>
            <w:tcBorders>
              <w:top w:val="single" w:sz="12" w:space="0" w:color="auto"/>
              <w:left w:val="nil"/>
              <w:bottom w:val="nil"/>
              <w:right w:val="single" w:sz="12" w:space="0" w:color="auto"/>
            </w:tcBorders>
            <w:shd w:val="clear" w:color="auto" w:fill="auto"/>
            <w:noWrap/>
            <w:hideMark/>
          </w:tcPr>
          <w:p w14:paraId="33E1A75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20,745 </w:t>
            </w:r>
          </w:p>
        </w:tc>
        <w:tc>
          <w:tcPr>
            <w:tcW w:w="313" w:type="pct"/>
            <w:tcBorders>
              <w:top w:val="single" w:sz="12" w:space="0" w:color="auto"/>
              <w:left w:val="single" w:sz="12" w:space="0" w:color="auto"/>
              <w:bottom w:val="nil"/>
              <w:right w:val="nil"/>
            </w:tcBorders>
            <w:shd w:val="clear" w:color="auto" w:fill="auto"/>
            <w:noWrap/>
            <w:hideMark/>
          </w:tcPr>
          <w:p w14:paraId="72DEA64D"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62.0</w:t>
            </w:r>
          </w:p>
        </w:tc>
        <w:tc>
          <w:tcPr>
            <w:tcW w:w="366" w:type="pct"/>
            <w:tcBorders>
              <w:top w:val="single" w:sz="12" w:space="0" w:color="auto"/>
              <w:left w:val="nil"/>
              <w:bottom w:val="nil"/>
              <w:right w:val="single" w:sz="4" w:space="0" w:color="auto"/>
            </w:tcBorders>
            <w:shd w:val="clear" w:color="auto" w:fill="auto"/>
            <w:noWrap/>
            <w:hideMark/>
          </w:tcPr>
          <w:p w14:paraId="629EBA0D"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9,745</w:t>
            </w:r>
          </w:p>
        </w:tc>
        <w:tc>
          <w:tcPr>
            <w:tcW w:w="366" w:type="pct"/>
            <w:tcBorders>
              <w:top w:val="single" w:sz="12" w:space="0" w:color="auto"/>
              <w:left w:val="nil"/>
              <w:bottom w:val="nil"/>
              <w:right w:val="nil"/>
            </w:tcBorders>
            <w:shd w:val="clear" w:color="auto" w:fill="auto"/>
            <w:noWrap/>
            <w:hideMark/>
          </w:tcPr>
          <w:p w14:paraId="7E547C14"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110.7</w:t>
            </w:r>
          </w:p>
        </w:tc>
        <w:tc>
          <w:tcPr>
            <w:tcW w:w="420" w:type="pct"/>
            <w:tcBorders>
              <w:top w:val="single" w:sz="12" w:space="0" w:color="auto"/>
              <w:left w:val="nil"/>
              <w:bottom w:val="nil"/>
              <w:right w:val="single" w:sz="4" w:space="0" w:color="auto"/>
            </w:tcBorders>
            <w:shd w:val="clear" w:color="auto" w:fill="auto"/>
            <w:noWrap/>
            <w:hideMark/>
          </w:tcPr>
          <w:p w14:paraId="0A291909"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17,413</w:t>
            </w:r>
          </w:p>
        </w:tc>
        <w:tc>
          <w:tcPr>
            <w:tcW w:w="366" w:type="pct"/>
            <w:tcBorders>
              <w:top w:val="single" w:sz="12" w:space="0" w:color="auto"/>
              <w:left w:val="nil"/>
              <w:bottom w:val="nil"/>
              <w:right w:val="nil"/>
            </w:tcBorders>
            <w:shd w:val="clear" w:color="auto" w:fill="auto"/>
            <w:noWrap/>
            <w:hideMark/>
          </w:tcPr>
          <w:p w14:paraId="65B214D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121.8</w:t>
            </w:r>
          </w:p>
        </w:tc>
        <w:tc>
          <w:tcPr>
            <w:tcW w:w="480" w:type="pct"/>
            <w:tcBorders>
              <w:top w:val="single" w:sz="12" w:space="0" w:color="auto"/>
              <w:left w:val="nil"/>
              <w:bottom w:val="nil"/>
              <w:right w:val="single" w:sz="12" w:space="0" w:color="auto"/>
            </w:tcBorders>
            <w:shd w:val="clear" w:color="auto" w:fill="auto"/>
            <w:noWrap/>
            <w:hideMark/>
          </w:tcPr>
          <w:p w14:paraId="7BD7044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19,401 </w:t>
            </w:r>
          </w:p>
        </w:tc>
      </w:tr>
      <w:tr w:rsidR="00C7394C" w:rsidRPr="00DB4AFC" w14:paraId="0D90B2C2"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0A2C3989"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86</w:t>
            </w:r>
          </w:p>
        </w:tc>
        <w:tc>
          <w:tcPr>
            <w:tcW w:w="313" w:type="pct"/>
            <w:tcBorders>
              <w:top w:val="nil"/>
              <w:left w:val="single" w:sz="12" w:space="0" w:color="auto"/>
              <w:bottom w:val="nil"/>
              <w:right w:val="nil"/>
            </w:tcBorders>
            <w:shd w:val="clear" w:color="auto" w:fill="auto"/>
            <w:noWrap/>
            <w:hideMark/>
          </w:tcPr>
          <w:p w14:paraId="5DA7E10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59.7</w:t>
            </w:r>
          </w:p>
        </w:tc>
        <w:tc>
          <w:tcPr>
            <w:tcW w:w="366" w:type="pct"/>
            <w:tcBorders>
              <w:top w:val="nil"/>
              <w:left w:val="nil"/>
              <w:bottom w:val="nil"/>
              <w:right w:val="single" w:sz="4" w:space="0" w:color="auto"/>
            </w:tcBorders>
            <w:shd w:val="clear" w:color="auto" w:fill="auto"/>
            <w:noWrap/>
            <w:hideMark/>
          </w:tcPr>
          <w:p w14:paraId="0C7103C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9,380</w:t>
            </w:r>
          </w:p>
        </w:tc>
        <w:tc>
          <w:tcPr>
            <w:tcW w:w="366" w:type="pct"/>
            <w:tcBorders>
              <w:top w:val="nil"/>
              <w:left w:val="nil"/>
              <w:bottom w:val="nil"/>
              <w:right w:val="nil"/>
            </w:tcBorders>
            <w:shd w:val="clear" w:color="auto" w:fill="auto"/>
            <w:noWrap/>
            <w:hideMark/>
          </w:tcPr>
          <w:p w14:paraId="66ABD5D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94.4</w:t>
            </w:r>
          </w:p>
        </w:tc>
        <w:tc>
          <w:tcPr>
            <w:tcW w:w="420" w:type="pct"/>
            <w:tcBorders>
              <w:top w:val="nil"/>
              <w:left w:val="nil"/>
              <w:bottom w:val="nil"/>
              <w:right w:val="single" w:sz="4" w:space="0" w:color="auto"/>
            </w:tcBorders>
            <w:shd w:val="clear" w:color="auto" w:fill="auto"/>
            <w:noWrap/>
            <w:hideMark/>
          </w:tcPr>
          <w:p w14:paraId="6936A6E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14,824</w:t>
            </w:r>
          </w:p>
        </w:tc>
        <w:tc>
          <w:tcPr>
            <w:tcW w:w="366" w:type="pct"/>
            <w:tcBorders>
              <w:top w:val="nil"/>
              <w:left w:val="nil"/>
              <w:bottom w:val="nil"/>
              <w:right w:val="nil"/>
            </w:tcBorders>
            <w:shd w:val="clear" w:color="auto" w:fill="auto"/>
            <w:noWrap/>
            <w:hideMark/>
          </w:tcPr>
          <w:p w14:paraId="70AE3FB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122.7</w:t>
            </w:r>
          </w:p>
        </w:tc>
        <w:tc>
          <w:tcPr>
            <w:tcW w:w="420" w:type="pct"/>
            <w:tcBorders>
              <w:top w:val="nil"/>
              <w:left w:val="nil"/>
              <w:bottom w:val="nil"/>
              <w:right w:val="single" w:sz="12" w:space="0" w:color="auto"/>
            </w:tcBorders>
            <w:shd w:val="clear" w:color="auto" w:fill="auto"/>
            <w:noWrap/>
            <w:hideMark/>
          </w:tcPr>
          <w:p w14:paraId="67D0229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20,569 </w:t>
            </w:r>
          </w:p>
        </w:tc>
        <w:tc>
          <w:tcPr>
            <w:tcW w:w="313" w:type="pct"/>
            <w:tcBorders>
              <w:top w:val="nil"/>
              <w:left w:val="single" w:sz="12" w:space="0" w:color="auto"/>
              <w:bottom w:val="nil"/>
              <w:right w:val="nil"/>
            </w:tcBorders>
            <w:shd w:val="clear" w:color="auto" w:fill="auto"/>
            <w:noWrap/>
            <w:hideMark/>
          </w:tcPr>
          <w:p w14:paraId="36CC725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62.8</w:t>
            </w:r>
          </w:p>
        </w:tc>
        <w:tc>
          <w:tcPr>
            <w:tcW w:w="366" w:type="pct"/>
            <w:tcBorders>
              <w:top w:val="nil"/>
              <w:left w:val="nil"/>
              <w:bottom w:val="nil"/>
              <w:right w:val="single" w:sz="4" w:space="0" w:color="auto"/>
            </w:tcBorders>
            <w:shd w:val="clear" w:color="auto" w:fill="auto"/>
            <w:noWrap/>
            <w:hideMark/>
          </w:tcPr>
          <w:p w14:paraId="5C4B723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9,756</w:t>
            </w:r>
          </w:p>
        </w:tc>
        <w:tc>
          <w:tcPr>
            <w:tcW w:w="366" w:type="pct"/>
            <w:tcBorders>
              <w:top w:val="nil"/>
              <w:left w:val="nil"/>
              <w:bottom w:val="nil"/>
              <w:right w:val="nil"/>
            </w:tcBorders>
            <w:shd w:val="clear" w:color="auto" w:fill="auto"/>
            <w:noWrap/>
            <w:hideMark/>
          </w:tcPr>
          <w:p w14:paraId="556A409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112.3</w:t>
            </w:r>
          </w:p>
        </w:tc>
        <w:tc>
          <w:tcPr>
            <w:tcW w:w="420" w:type="pct"/>
            <w:tcBorders>
              <w:top w:val="nil"/>
              <w:left w:val="nil"/>
              <w:bottom w:val="nil"/>
              <w:right w:val="single" w:sz="4" w:space="0" w:color="auto"/>
            </w:tcBorders>
            <w:shd w:val="clear" w:color="auto" w:fill="auto"/>
            <w:noWrap/>
            <w:hideMark/>
          </w:tcPr>
          <w:p w14:paraId="683C9DB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17,430</w:t>
            </w:r>
          </w:p>
        </w:tc>
        <w:tc>
          <w:tcPr>
            <w:tcW w:w="366" w:type="pct"/>
            <w:tcBorders>
              <w:top w:val="nil"/>
              <w:left w:val="nil"/>
              <w:bottom w:val="nil"/>
              <w:right w:val="nil"/>
            </w:tcBorders>
            <w:shd w:val="clear" w:color="auto" w:fill="auto"/>
            <w:noWrap/>
            <w:hideMark/>
          </w:tcPr>
          <w:p w14:paraId="787AA26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122.7</w:t>
            </w:r>
          </w:p>
        </w:tc>
        <w:tc>
          <w:tcPr>
            <w:tcW w:w="480" w:type="pct"/>
            <w:tcBorders>
              <w:top w:val="nil"/>
              <w:left w:val="nil"/>
              <w:bottom w:val="nil"/>
              <w:right w:val="single" w:sz="12" w:space="0" w:color="auto"/>
            </w:tcBorders>
            <w:shd w:val="clear" w:color="auto" w:fill="auto"/>
            <w:noWrap/>
            <w:hideMark/>
          </w:tcPr>
          <w:p w14:paraId="13B478F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19,283 </w:t>
            </w:r>
          </w:p>
        </w:tc>
      </w:tr>
      <w:tr w:rsidR="00C7394C" w:rsidRPr="00DB4AFC" w14:paraId="1D2693C6"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032683F6"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87</w:t>
            </w:r>
          </w:p>
        </w:tc>
        <w:tc>
          <w:tcPr>
            <w:tcW w:w="313" w:type="pct"/>
            <w:tcBorders>
              <w:top w:val="nil"/>
              <w:left w:val="single" w:sz="12" w:space="0" w:color="auto"/>
              <w:bottom w:val="nil"/>
              <w:right w:val="nil"/>
            </w:tcBorders>
            <w:shd w:val="clear" w:color="auto" w:fill="auto"/>
            <w:noWrap/>
            <w:hideMark/>
          </w:tcPr>
          <w:p w14:paraId="77A132C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60.6</w:t>
            </w:r>
          </w:p>
        </w:tc>
        <w:tc>
          <w:tcPr>
            <w:tcW w:w="366" w:type="pct"/>
            <w:tcBorders>
              <w:top w:val="nil"/>
              <w:left w:val="nil"/>
              <w:bottom w:val="nil"/>
              <w:right w:val="single" w:sz="4" w:space="0" w:color="auto"/>
            </w:tcBorders>
            <w:shd w:val="clear" w:color="auto" w:fill="auto"/>
            <w:noWrap/>
            <w:hideMark/>
          </w:tcPr>
          <w:p w14:paraId="7E26084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9,390</w:t>
            </w:r>
          </w:p>
        </w:tc>
        <w:tc>
          <w:tcPr>
            <w:tcW w:w="366" w:type="pct"/>
            <w:tcBorders>
              <w:top w:val="nil"/>
              <w:left w:val="nil"/>
              <w:bottom w:val="nil"/>
              <w:right w:val="nil"/>
            </w:tcBorders>
            <w:shd w:val="clear" w:color="auto" w:fill="auto"/>
            <w:noWrap/>
            <w:hideMark/>
          </w:tcPr>
          <w:p w14:paraId="1417C89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95.7</w:t>
            </w:r>
          </w:p>
        </w:tc>
        <w:tc>
          <w:tcPr>
            <w:tcW w:w="420" w:type="pct"/>
            <w:tcBorders>
              <w:top w:val="nil"/>
              <w:left w:val="nil"/>
              <w:bottom w:val="nil"/>
              <w:right w:val="single" w:sz="4" w:space="0" w:color="auto"/>
            </w:tcBorders>
            <w:shd w:val="clear" w:color="auto" w:fill="auto"/>
            <w:noWrap/>
            <w:hideMark/>
          </w:tcPr>
          <w:p w14:paraId="6F76D8A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14,838</w:t>
            </w:r>
          </w:p>
        </w:tc>
        <w:tc>
          <w:tcPr>
            <w:tcW w:w="366" w:type="pct"/>
            <w:tcBorders>
              <w:top w:val="nil"/>
              <w:left w:val="nil"/>
              <w:bottom w:val="nil"/>
              <w:right w:val="nil"/>
            </w:tcBorders>
            <w:shd w:val="clear" w:color="auto" w:fill="auto"/>
            <w:noWrap/>
            <w:hideMark/>
          </w:tcPr>
          <w:p w14:paraId="3D62D81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123.4</w:t>
            </w:r>
          </w:p>
        </w:tc>
        <w:tc>
          <w:tcPr>
            <w:tcW w:w="420" w:type="pct"/>
            <w:tcBorders>
              <w:top w:val="nil"/>
              <w:left w:val="nil"/>
              <w:bottom w:val="nil"/>
              <w:right w:val="single" w:sz="12" w:space="0" w:color="auto"/>
            </w:tcBorders>
            <w:shd w:val="clear" w:color="auto" w:fill="auto"/>
            <w:noWrap/>
            <w:hideMark/>
          </w:tcPr>
          <w:p w14:paraId="140988C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20,392 </w:t>
            </w:r>
          </w:p>
        </w:tc>
        <w:tc>
          <w:tcPr>
            <w:tcW w:w="313" w:type="pct"/>
            <w:tcBorders>
              <w:top w:val="nil"/>
              <w:left w:val="single" w:sz="12" w:space="0" w:color="auto"/>
              <w:bottom w:val="nil"/>
              <w:right w:val="nil"/>
            </w:tcBorders>
            <w:shd w:val="clear" w:color="auto" w:fill="auto"/>
            <w:noWrap/>
            <w:hideMark/>
          </w:tcPr>
          <w:p w14:paraId="4CD2307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63.7</w:t>
            </w:r>
          </w:p>
        </w:tc>
        <w:tc>
          <w:tcPr>
            <w:tcW w:w="366" w:type="pct"/>
            <w:tcBorders>
              <w:top w:val="nil"/>
              <w:left w:val="nil"/>
              <w:bottom w:val="nil"/>
              <w:right w:val="single" w:sz="4" w:space="0" w:color="auto"/>
            </w:tcBorders>
            <w:shd w:val="clear" w:color="auto" w:fill="auto"/>
            <w:noWrap/>
            <w:hideMark/>
          </w:tcPr>
          <w:p w14:paraId="369AE33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9,767</w:t>
            </w:r>
          </w:p>
        </w:tc>
        <w:tc>
          <w:tcPr>
            <w:tcW w:w="366" w:type="pct"/>
            <w:tcBorders>
              <w:top w:val="nil"/>
              <w:left w:val="nil"/>
              <w:bottom w:val="nil"/>
              <w:right w:val="nil"/>
            </w:tcBorders>
            <w:shd w:val="clear" w:color="auto" w:fill="auto"/>
            <w:noWrap/>
            <w:hideMark/>
          </w:tcPr>
          <w:p w14:paraId="6F0C34A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113.8</w:t>
            </w:r>
          </w:p>
        </w:tc>
        <w:tc>
          <w:tcPr>
            <w:tcW w:w="420" w:type="pct"/>
            <w:tcBorders>
              <w:top w:val="nil"/>
              <w:left w:val="nil"/>
              <w:bottom w:val="nil"/>
              <w:right w:val="single" w:sz="4" w:space="0" w:color="auto"/>
            </w:tcBorders>
            <w:shd w:val="clear" w:color="auto" w:fill="auto"/>
            <w:noWrap/>
            <w:hideMark/>
          </w:tcPr>
          <w:p w14:paraId="424C21C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17,447</w:t>
            </w:r>
          </w:p>
        </w:tc>
        <w:tc>
          <w:tcPr>
            <w:tcW w:w="366" w:type="pct"/>
            <w:tcBorders>
              <w:top w:val="nil"/>
              <w:left w:val="nil"/>
              <w:bottom w:val="nil"/>
              <w:right w:val="nil"/>
            </w:tcBorders>
            <w:shd w:val="clear" w:color="auto" w:fill="auto"/>
            <w:noWrap/>
            <w:hideMark/>
          </w:tcPr>
          <w:p w14:paraId="7DB819D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123.4</w:t>
            </w:r>
          </w:p>
        </w:tc>
        <w:tc>
          <w:tcPr>
            <w:tcW w:w="480" w:type="pct"/>
            <w:tcBorders>
              <w:top w:val="nil"/>
              <w:left w:val="nil"/>
              <w:bottom w:val="nil"/>
              <w:right w:val="single" w:sz="12" w:space="0" w:color="auto"/>
            </w:tcBorders>
            <w:shd w:val="clear" w:color="auto" w:fill="auto"/>
            <w:noWrap/>
            <w:hideMark/>
          </w:tcPr>
          <w:p w14:paraId="1AC5464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19,162 </w:t>
            </w:r>
          </w:p>
        </w:tc>
      </w:tr>
      <w:tr w:rsidR="00C7394C" w:rsidRPr="00DB4AFC" w14:paraId="63A3C5B7"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6BFFD550"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88</w:t>
            </w:r>
          </w:p>
        </w:tc>
        <w:tc>
          <w:tcPr>
            <w:tcW w:w="313" w:type="pct"/>
            <w:tcBorders>
              <w:top w:val="nil"/>
              <w:left w:val="single" w:sz="12" w:space="0" w:color="auto"/>
              <w:bottom w:val="nil"/>
              <w:right w:val="nil"/>
            </w:tcBorders>
            <w:shd w:val="clear" w:color="auto" w:fill="auto"/>
            <w:noWrap/>
            <w:hideMark/>
          </w:tcPr>
          <w:p w14:paraId="50A75BB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61.4</w:t>
            </w:r>
          </w:p>
        </w:tc>
        <w:tc>
          <w:tcPr>
            <w:tcW w:w="366" w:type="pct"/>
            <w:tcBorders>
              <w:top w:val="nil"/>
              <w:left w:val="nil"/>
              <w:bottom w:val="nil"/>
              <w:right w:val="single" w:sz="4" w:space="0" w:color="auto"/>
            </w:tcBorders>
            <w:shd w:val="clear" w:color="auto" w:fill="auto"/>
            <w:noWrap/>
            <w:hideMark/>
          </w:tcPr>
          <w:p w14:paraId="3F766CD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9,400</w:t>
            </w:r>
          </w:p>
        </w:tc>
        <w:tc>
          <w:tcPr>
            <w:tcW w:w="366" w:type="pct"/>
            <w:tcBorders>
              <w:top w:val="nil"/>
              <w:left w:val="nil"/>
              <w:bottom w:val="nil"/>
              <w:right w:val="nil"/>
            </w:tcBorders>
            <w:shd w:val="clear" w:color="auto" w:fill="auto"/>
            <w:noWrap/>
            <w:hideMark/>
          </w:tcPr>
          <w:p w14:paraId="3D3A93D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97.0</w:t>
            </w:r>
          </w:p>
        </w:tc>
        <w:tc>
          <w:tcPr>
            <w:tcW w:w="420" w:type="pct"/>
            <w:tcBorders>
              <w:top w:val="nil"/>
              <w:left w:val="nil"/>
              <w:bottom w:val="nil"/>
              <w:right w:val="single" w:sz="4" w:space="0" w:color="auto"/>
            </w:tcBorders>
            <w:shd w:val="clear" w:color="auto" w:fill="auto"/>
            <w:noWrap/>
            <w:hideMark/>
          </w:tcPr>
          <w:p w14:paraId="0B46F5E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14,851</w:t>
            </w:r>
          </w:p>
        </w:tc>
        <w:tc>
          <w:tcPr>
            <w:tcW w:w="366" w:type="pct"/>
            <w:tcBorders>
              <w:top w:val="nil"/>
              <w:left w:val="nil"/>
              <w:bottom w:val="nil"/>
              <w:right w:val="nil"/>
            </w:tcBorders>
            <w:shd w:val="clear" w:color="auto" w:fill="auto"/>
            <w:noWrap/>
            <w:hideMark/>
          </w:tcPr>
          <w:p w14:paraId="3C5555D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124.2</w:t>
            </w:r>
          </w:p>
        </w:tc>
        <w:tc>
          <w:tcPr>
            <w:tcW w:w="420" w:type="pct"/>
            <w:tcBorders>
              <w:top w:val="nil"/>
              <w:left w:val="nil"/>
              <w:bottom w:val="nil"/>
              <w:right w:val="single" w:sz="12" w:space="0" w:color="auto"/>
            </w:tcBorders>
            <w:shd w:val="clear" w:color="auto" w:fill="auto"/>
            <w:noWrap/>
            <w:hideMark/>
          </w:tcPr>
          <w:p w14:paraId="30CC1E8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20,212 </w:t>
            </w:r>
          </w:p>
        </w:tc>
        <w:tc>
          <w:tcPr>
            <w:tcW w:w="313" w:type="pct"/>
            <w:tcBorders>
              <w:top w:val="nil"/>
              <w:left w:val="single" w:sz="12" w:space="0" w:color="auto"/>
              <w:bottom w:val="nil"/>
              <w:right w:val="nil"/>
            </w:tcBorders>
            <w:shd w:val="clear" w:color="auto" w:fill="auto"/>
            <w:noWrap/>
            <w:hideMark/>
          </w:tcPr>
          <w:p w14:paraId="21BB3A8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64.5</w:t>
            </w:r>
          </w:p>
        </w:tc>
        <w:tc>
          <w:tcPr>
            <w:tcW w:w="366" w:type="pct"/>
            <w:tcBorders>
              <w:top w:val="nil"/>
              <w:left w:val="nil"/>
              <w:bottom w:val="nil"/>
              <w:right w:val="single" w:sz="4" w:space="0" w:color="auto"/>
            </w:tcBorders>
            <w:shd w:val="clear" w:color="auto" w:fill="auto"/>
            <w:noWrap/>
            <w:hideMark/>
          </w:tcPr>
          <w:p w14:paraId="26C1ADC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9,777</w:t>
            </w:r>
          </w:p>
        </w:tc>
        <w:tc>
          <w:tcPr>
            <w:tcW w:w="366" w:type="pct"/>
            <w:tcBorders>
              <w:top w:val="nil"/>
              <w:left w:val="nil"/>
              <w:bottom w:val="nil"/>
              <w:right w:val="nil"/>
            </w:tcBorders>
            <w:shd w:val="clear" w:color="auto" w:fill="auto"/>
            <w:noWrap/>
            <w:hideMark/>
          </w:tcPr>
          <w:p w14:paraId="6F3394F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115.3</w:t>
            </w:r>
          </w:p>
        </w:tc>
        <w:tc>
          <w:tcPr>
            <w:tcW w:w="420" w:type="pct"/>
            <w:tcBorders>
              <w:top w:val="nil"/>
              <w:left w:val="nil"/>
              <w:bottom w:val="nil"/>
              <w:right w:val="single" w:sz="4" w:space="0" w:color="auto"/>
            </w:tcBorders>
            <w:shd w:val="clear" w:color="auto" w:fill="auto"/>
            <w:noWrap/>
            <w:hideMark/>
          </w:tcPr>
          <w:p w14:paraId="28E7798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17,462</w:t>
            </w:r>
          </w:p>
        </w:tc>
        <w:tc>
          <w:tcPr>
            <w:tcW w:w="366" w:type="pct"/>
            <w:tcBorders>
              <w:top w:val="nil"/>
              <w:left w:val="nil"/>
              <w:bottom w:val="nil"/>
              <w:right w:val="nil"/>
            </w:tcBorders>
            <w:shd w:val="clear" w:color="auto" w:fill="auto"/>
            <w:noWrap/>
            <w:hideMark/>
          </w:tcPr>
          <w:p w14:paraId="532D7B1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124.2</w:t>
            </w:r>
          </w:p>
        </w:tc>
        <w:tc>
          <w:tcPr>
            <w:tcW w:w="480" w:type="pct"/>
            <w:tcBorders>
              <w:top w:val="nil"/>
              <w:left w:val="nil"/>
              <w:bottom w:val="nil"/>
              <w:right w:val="single" w:sz="12" w:space="0" w:color="auto"/>
            </w:tcBorders>
            <w:shd w:val="clear" w:color="auto" w:fill="auto"/>
            <w:noWrap/>
            <w:hideMark/>
          </w:tcPr>
          <w:p w14:paraId="12D72B4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19,039 </w:t>
            </w:r>
          </w:p>
        </w:tc>
      </w:tr>
      <w:tr w:rsidR="00C7394C" w:rsidRPr="00DB4AFC" w14:paraId="4A620CF3"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1CE4DA8B"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89</w:t>
            </w:r>
          </w:p>
        </w:tc>
        <w:tc>
          <w:tcPr>
            <w:tcW w:w="313" w:type="pct"/>
            <w:tcBorders>
              <w:top w:val="nil"/>
              <w:left w:val="single" w:sz="12" w:space="0" w:color="auto"/>
              <w:bottom w:val="nil"/>
              <w:right w:val="nil"/>
            </w:tcBorders>
            <w:shd w:val="clear" w:color="auto" w:fill="auto"/>
            <w:noWrap/>
            <w:hideMark/>
          </w:tcPr>
          <w:p w14:paraId="12A0D0E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62.2</w:t>
            </w:r>
          </w:p>
        </w:tc>
        <w:tc>
          <w:tcPr>
            <w:tcW w:w="366" w:type="pct"/>
            <w:tcBorders>
              <w:top w:val="nil"/>
              <w:left w:val="nil"/>
              <w:bottom w:val="nil"/>
              <w:right w:val="single" w:sz="4" w:space="0" w:color="auto"/>
            </w:tcBorders>
            <w:shd w:val="clear" w:color="auto" w:fill="auto"/>
            <w:noWrap/>
            <w:hideMark/>
          </w:tcPr>
          <w:p w14:paraId="3E7AEF8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9,410</w:t>
            </w:r>
          </w:p>
        </w:tc>
        <w:tc>
          <w:tcPr>
            <w:tcW w:w="366" w:type="pct"/>
            <w:tcBorders>
              <w:top w:val="nil"/>
              <w:left w:val="nil"/>
              <w:bottom w:val="nil"/>
              <w:right w:val="nil"/>
            </w:tcBorders>
            <w:shd w:val="clear" w:color="auto" w:fill="auto"/>
            <w:noWrap/>
            <w:hideMark/>
          </w:tcPr>
          <w:p w14:paraId="0D44F8E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98.2</w:t>
            </w:r>
          </w:p>
        </w:tc>
        <w:tc>
          <w:tcPr>
            <w:tcW w:w="420" w:type="pct"/>
            <w:tcBorders>
              <w:top w:val="nil"/>
              <w:left w:val="nil"/>
              <w:bottom w:val="nil"/>
              <w:right w:val="single" w:sz="4" w:space="0" w:color="auto"/>
            </w:tcBorders>
            <w:shd w:val="clear" w:color="auto" w:fill="auto"/>
            <w:noWrap/>
            <w:hideMark/>
          </w:tcPr>
          <w:p w14:paraId="2A0E438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14,864</w:t>
            </w:r>
          </w:p>
        </w:tc>
        <w:tc>
          <w:tcPr>
            <w:tcW w:w="366" w:type="pct"/>
            <w:tcBorders>
              <w:top w:val="nil"/>
              <w:left w:val="nil"/>
              <w:bottom w:val="nil"/>
              <w:right w:val="nil"/>
            </w:tcBorders>
            <w:shd w:val="clear" w:color="auto" w:fill="auto"/>
            <w:noWrap/>
            <w:hideMark/>
          </w:tcPr>
          <w:p w14:paraId="0040C0E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124.9</w:t>
            </w:r>
          </w:p>
        </w:tc>
        <w:tc>
          <w:tcPr>
            <w:tcW w:w="420" w:type="pct"/>
            <w:tcBorders>
              <w:top w:val="nil"/>
              <w:left w:val="nil"/>
              <w:bottom w:val="nil"/>
              <w:right w:val="single" w:sz="12" w:space="0" w:color="auto"/>
            </w:tcBorders>
            <w:shd w:val="clear" w:color="auto" w:fill="auto"/>
            <w:noWrap/>
            <w:hideMark/>
          </w:tcPr>
          <w:p w14:paraId="4F34F5E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20,034 </w:t>
            </w:r>
          </w:p>
        </w:tc>
        <w:tc>
          <w:tcPr>
            <w:tcW w:w="313" w:type="pct"/>
            <w:tcBorders>
              <w:top w:val="nil"/>
              <w:left w:val="single" w:sz="12" w:space="0" w:color="auto"/>
              <w:bottom w:val="nil"/>
              <w:right w:val="nil"/>
            </w:tcBorders>
            <w:shd w:val="clear" w:color="auto" w:fill="auto"/>
            <w:noWrap/>
            <w:hideMark/>
          </w:tcPr>
          <w:p w14:paraId="3DCA30D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65.4</w:t>
            </w:r>
          </w:p>
        </w:tc>
        <w:tc>
          <w:tcPr>
            <w:tcW w:w="366" w:type="pct"/>
            <w:tcBorders>
              <w:top w:val="nil"/>
              <w:left w:val="nil"/>
              <w:bottom w:val="nil"/>
              <w:right w:val="single" w:sz="4" w:space="0" w:color="auto"/>
            </w:tcBorders>
            <w:shd w:val="clear" w:color="auto" w:fill="auto"/>
            <w:noWrap/>
            <w:hideMark/>
          </w:tcPr>
          <w:p w14:paraId="10C006B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9,787</w:t>
            </w:r>
          </w:p>
        </w:tc>
        <w:tc>
          <w:tcPr>
            <w:tcW w:w="366" w:type="pct"/>
            <w:tcBorders>
              <w:top w:val="nil"/>
              <w:left w:val="nil"/>
              <w:bottom w:val="nil"/>
              <w:right w:val="nil"/>
            </w:tcBorders>
            <w:shd w:val="clear" w:color="auto" w:fill="auto"/>
            <w:noWrap/>
            <w:hideMark/>
          </w:tcPr>
          <w:p w14:paraId="31CD675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116.8</w:t>
            </w:r>
          </w:p>
        </w:tc>
        <w:tc>
          <w:tcPr>
            <w:tcW w:w="420" w:type="pct"/>
            <w:tcBorders>
              <w:top w:val="nil"/>
              <w:left w:val="nil"/>
              <w:bottom w:val="nil"/>
              <w:right w:val="single" w:sz="4" w:space="0" w:color="auto"/>
            </w:tcBorders>
            <w:shd w:val="clear" w:color="auto" w:fill="auto"/>
            <w:noWrap/>
            <w:hideMark/>
          </w:tcPr>
          <w:p w14:paraId="3001CFB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17,477</w:t>
            </w:r>
          </w:p>
        </w:tc>
        <w:tc>
          <w:tcPr>
            <w:tcW w:w="366" w:type="pct"/>
            <w:tcBorders>
              <w:top w:val="nil"/>
              <w:left w:val="nil"/>
              <w:bottom w:val="nil"/>
              <w:right w:val="nil"/>
            </w:tcBorders>
            <w:shd w:val="clear" w:color="auto" w:fill="auto"/>
            <w:noWrap/>
            <w:hideMark/>
          </w:tcPr>
          <w:p w14:paraId="508B77C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124.9</w:t>
            </w:r>
          </w:p>
        </w:tc>
        <w:tc>
          <w:tcPr>
            <w:tcW w:w="480" w:type="pct"/>
            <w:tcBorders>
              <w:top w:val="nil"/>
              <w:left w:val="nil"/>
              <w:bottom w:val="nil"/>
              <w:right w:val="single" w:sz="12" w:space="0" w:color="auto"/>
            </w:tcBorders>
            <w:shd w:val="clear" w:color="auto" w:fill="auto"/>
            <w:noWrap/>
            <w:hideMark/>
          </w:tcPr>
          <w:p w14:paraId="117ED94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18,905 </w:t>
            </w:r>
          </w:p>
        </w:tc>
      </w:tr>
      <w:tr w:rsidR="00C7394C" w:rsidRPr="00DB4AFC" w14:paraId="4674EF5D"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2E979ACC"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90</w:t>
            </w:r>
          </w:p>
        </w:tc>
        <w:tc>
          <w:tcPr>
            <w:tcW w:w="313" w:type="pct"/>
            <w:tcBorders>
              <w:top w:val="nil"/>
              <w:left w:val="single" w:sz="12" w:space="0" w:color="auto"/>
              <w:bottom w:val="nil"/>
              <w:right w:val="nil"/>
            </w:tcBorders>
            <w:shd w:val="clear" w:color="auto" w:fill="auto"/>
            <w:noWrap/>
            <w:hideMark/>
          </w:tcPr>
          <w:p w14:paraId="091A59C2"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63.0</w:t>
            </w:r>
          </w:p>
        </w:tc>
        <w:tc>
          <w:tcPr>
            <w:tcW w:w="366" w:type="pct"/>
            <w:tcBorders>
              <w:top w:val="nil"/>
              <w:left w:val="nil"/>
              <w:bottom w:val="nil"/>
              <w:right w:val="single" w:sz="4" w:space="0" w:color="auto"/>
            </w:tcBorders>
            <w:shd w:val="clear" w:color="auto" w:fill="auto"/>
            <w:noWrap/>
            <w:hideMark/>
          </w:tcPr>
          <w:p w14:paraId="52F20C31"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9,419</w:t>
            </w:r>
          </w:p>
        </w:tc>
        <w:tc>
          <w:tcPr>
            <w:tcW w:w="366" w:type="pct"/>
            <w:tcBorders>
              <w:top w:val="nil"/>
              <w:left w:val="nil"/>
              <w:bottom w:val="nil"/>
              <w:right w:val="nil"/>
            </w:tcBorders>
            <w:shd w:val="clear" w:color="auto" w:fill="auto"/>
            <w:noWrap/>
            <w:hideMark/>
          </w:tcPr>
          <w:p w14:paraId="2ACA8DCB"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99.5</w:t>
            </w:r>
          </w:p>
        </w:tc>
        <w:tc>
          <w:tcPr>
            <w:tcW w:w="420" w:type="pct"/>
            <w:tcBorders>
              <w:top w:val="nil"/>
              <w:left w:val="nil"/>
              <w:bottom w:val="nil"/>
              <w:right w:val="single" w:sz="4" w:space="0" w:color="auto"/>
            </w:tcBorders>
            <w:shd w:val="clear" w:color="auto" w:fill="auto"/>
            <w:noWrap/>
            <w:hideMark/>
          </w:tcPr>
          <w:p w14:paraId="37AE5DFE"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14,876</w:t>
            </w:r>
          </w:p>
        </w:tc>
        <w:tc>
          <w:tcPr>
            <w:tcW w:w="366" w:type="pct"/>
            <w:tcBorders>
              <w:top w:val="nil"/>
              <w:left w:val="nil"/>
              <w:bottom w:val="nil"/>
              <w:right w:val="nil"/>
            </w:tcBorders>
            <w:shd w:val="clear" w:color="auto" w:fill="auto"/>
            <w:noWrap/>
            <w:hideMark/>
          </w:tcPr>
          <w:p w14:paraId="3758AA6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125.6</w:t>
            </w:r>
          </w:p>
        </w:tc>
        <w:tc>
          <w:tcPr>
            <w:tcW w:w="420" w:type="pct"/>
            <w:tcBorders>
              <w:top w:val="nil"/>
              <w:left w:val="nil"/>
              <w:bottom w:val="nil"/>
              <w:right w:val="single" w:sz="12" w:space="0" w:color="auto"/>
            </w:tcBorders>
            <w:shd w:val="clear" w:color="auto" w:fill="auto"/>
            <w:noWrap/>
            <w:hideMark/>
          </w:tcPr>
          <w:p w14:paraId="5F8EC03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19,747 </w:t>
            </w:r>
          </w:p>
        </w:tc>
        <w:tc>
          <w:tcPr>
            <w:tcW w:w="313" w:type="pct"/>
            <w:tcBorders>
              <w:top w:val="nil"/>
              <w:left w:val="single" w:sz="12" w:space="0" w:color="auto"/>
              <w:bottom w:val="nil"/>
              <w:right w:val="nil"/>
            </w:tcBorders>
            <w:shd w:val="clear" w:color="auto" w:fill="auto"/>
            <w:noWrap/>
            <w:hideMark/>
          </w:tcPr>
          <w:p w14:paraId="02709C55"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66.3</w:t>
            </w:r>
          </w:p>
        </w:tc>
        <w:tc>
          <w:tcPr>
            <w:tcW w:w="366" w:type="pct"/>
            <w:tcBorders>
              <w:top w:val="nil"/>
              <w:left w:val="nil"/>
              <w:bottom w:val="nil"/>
              <w:right w:val="single" w:sz="4" w:space="0" w:color="auto"/>
            </w:tcBorders>
            <w:shd w:val="clear" w:color="auto" w:fill="auto"/>
            <w:noWrap/>
            <w:hideMark/>
          </w:tcPr>
          <w:p w14:paraId="352A0BA6"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9,797</w:t>
            </w:r>
          </w:p>
        </w:tc>
        <w:tc>
          <w:tcPr>
            <w:tcW w:w="366" w:type="pct"/>
            <w:tcBorders>
              <w:top w:val="nil"/>
              <w:left w:val="nil"/>
              <w:bottom w:val="nil"/>
              <w:right w:val="nil"/>
            </w:tcBorders>
            <w:shd w:val="clear" w:color="auto" w:fill="auto"/>
            <w:noWrap/>
            <w:hideMark/>
          </w:tcPr>
          <w:p w14:paraId="290D9D93"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118.3</w:t>
            </w:r>
          </w:p>
        </w:tc>
        <w:tc>
          <w:tcPr>
            <w:tcW w:w="420" w:type="pct"/>
            <w:tcBorders>
              <w:top w:val="nil"/>
              <w:left w:val="nil"/>
              <w:bottom w:val="nil"/>
              <w:right w:val="single" w:sz="4" w:space="0" w:color="auto"/>
            </w:tcBorders>
            <w:shd w:val="clear" w:color="auto" w:fill="auto"/>
            <w:noWrap/>
            <w:hideMark/>
          </w:tcPr>
          <w:p w14:paraId="0A62D8B6"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17,492</w:t>
            </w:r>
          </w:p>
        </w:tc>
        <w:tc>
          <w:tcPr>
            <w:tcW w:w="366" w:type="pct"/>
            <w:tcBorders>
              <w:top w:val="nil"/>
              <w:left w:val="nil"/>
              <w:bottom w:val="nil"/>
              <w:right w:val="nil"/>
            </w:tcBorders>
            <w:shd w:val="clear" w:color="auto" w:fill="auto"/>
            <w:noWrap/>
            <w:hideMark/>
          </w:tcPr>
          <w:p w14:paraId="0D207C7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125.6</w:t>
            </w:r>
          </w:p>
        </w:tc>
        <w:tc>
          <w:tcPr>
            <w:tcW w:w="480" w:type="pct"/>
            <w:tcBorders>
              <w:top w:val="nil"/>
              <w:left w:val="nil"/>
              <w:bottom w:val="nil"/>
              <w:right w:val="single" w:sz="12" w:space="0" w:color="auto"/>
            </w:tcBorders>
            <w:shd w:val="clear" w:color="auto" w:fill="auto"/>
            <w:noWrap/>
            <w:hideMark/>
          </w:tcPr>
          <w:p w14:paraId="3253732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18,752 </w:t>
            </w:r>
          </w:p>
        </w:tc>
      </w:tr>
      <w:tr w:rsidR="00C7394C" w:rsidRPr="00DB4AFC" w14:paraId="3AFBDAA2"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0F0FA0F9"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91</w:t>
            </w:r>
          </w:p>
        </w:tc>
        <w:tc>
          <w:tcPr>
            <w:tcW w:w="313" w:type="pct"/>
            <w:tcBorders>
              <w:top w:val="nil"/>
              <w:left w:val="single" w:sz="12" w:space="0" w:color="auto"/>
              <w:bottom w:val="nil"/>
              <w:right w:val="nil"/>
            </w:tcBorders>
            <w:shd w:val="clear" w:color="auto" w:fill="auto"/>
            <w:noWrap/>
            <w:hideMark/>
          </w:tcPr>
          <w:p w14:paraId="659F304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63.7</w:t>
            </w:r>
          </w:p>
        </w:tc>
        <w:tc>
          <w:tcPr>
            <w:tcW w:w="366" w:type="pct"/>
            <w:tcBorders>
              <w:top w:val="nil"/>
              <w:left w:val="nil"/>
              <w:bottom w:val="nil"/>
              <w:right w:val="single" w:sz="4" w:space="0" w:color="auto"/>
            </w:tcBorders>
            <w:shd w:val="clear" w:color="auto" w:fill="auto"/>
            <w:noWrap/>
            <w:hideMark/>
          </w:tcPr>
          <w:p w14:paraId="270CA42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9,416</w:t>
            </w:r>
          </w:p>
        </w:tc>
        <w:tc>
          <w:tcPr>
            <w:tcW w:w="366" w:type="pct"/>
            <w:tcBorders>
              <w:top w:val="nil"/>
              <w:left w:val="nil"/>
              <w:bottom w:val="nil"/>
              <w:right w:val="nil"/>
            </w:tcBorders>
            <w:shd w:val="clear" w:color="auto" w:fill="auto"/>
            <w:noWrap/>
            <w:hideMark/>
          </w:tcPr>
          <w:p w14:paraId="2B02767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100.7</w:t>
            </w:r>
          </w:p>
        </w:tc>
        <w:tc>
          <w:tcPr>
            <w:tcW w:w="420" w:type="pct"/>
            <w:tcBorders>
              <w:top w:val="nil"/>
              <w:left w:val="nil"/>
              <w:bottom w:val="nil"/>
              <w:right w:val="single" w:sz="4" w:space="0" w:color="auto"/>
            </w:tcBorders>
            <w:shd w:val="clear" w:color="auto" w:fill="auto"/>
            <w:noWrap/>
            <w:hideMark/>
          </w:tcPr>
          <w:p w14:paraId="188858B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14,885</w:t>
            </w:r>
          </w:p>
        </w:tc>
        <w:tc>
          <w:tcPr>
            <w:tcW w:w="366" w:type="pct"/>
            <w:tcBorders>
              <w:top w:val="nil"/>
              <w:left w:val="nil"/>
              <w:bottom w:val="nil"/>
              <w:right w:val="nil"/>
            </w:tcBorders>
            <w:shd w:val="clear" w:color="auto" w:fill="auto"/>
            <w:noWrap/>
            <w:hideMark/>
          </w:tcPr>
          <w:p w14:paraId="41C09DB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126.2</w:t>
            </w:r>
          </w:p>
        </w:tc>
        <w:tc>
          <w:tcPr>
            <w:tcW w:w="420" w:type="pct"/>
            <w:tcBorders>
              <w:top w:val="nil"/>
              <w:left w:val="nil"/>
              <w:bottom w:val="nil"/>
              <w:right w:val="single" w:sz="12" w:space="0" w:color="auto"/>
            </w:tcBorders>
            <w:shd w:val="clear" w:color="auto" w:fill="auto"/>
            <w:noWrap/>
            <w:hideMark/>
          </w:tcPr>
          <w:p w14:paraId="156EDCD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19,569 </w:t>
            </w:r>
          </w:p>
        </w:tc>
        <w:tc>
          <w:tcPr>
            <w:tcW w:w="313" w:type="pct"/>
            <w:tcBorders>
              <w:top w:val="nil"/>
              <w:left w:val="single" w:sz="12" w:space="0" w:color="auto"/>
              <w:bottom w:val="nil"/>
              <w:right w:val="nil"/>
            </w:tcBorders>
            <w:shd w:val="clear" w:color="auto" w:fill="auto"/>
            <w:noWrap/>
            <w:hideMark/>
          </w:tcPr>
          <w:p w14:paraId="591A941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67.0</w:t>
            </w:r>
          </w:p>
        </w:tc>
        <w:tc>
          <w:tcPr>
            <w:tcW w:w="366" w:type="pct"/>
            <w:tcBorders>
              <w:top w:val="nil"/>
              <w:left w:val="nil"/>
              <w:bottom w:val="nil"/>
              <w:right w:val="single" w:sz="4" w:space="0" w:color="auto"/>
            </w:tcBorders>
            <w:shd w:val="clear" w:color="auto" w:fill="auto"/>
            <w:noWrap/>
            <w:hideMark/>
          </w:tcPr>
          <w:p w14:paraId="6BAF555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9,794</w:t>
            </w:r>
          </w:p>
        </w:tc>
        <w:tc>
          <w:tcPr>
            <w:tcW w:w="366" w:type="pct"/>
            <w:tcBorders>
              <w:top w:val="nil"/>
              <w:left w:val="nil"/>
              <w:bottom w:val="nil"/>
              <w:right w:val="nil"/>
            </w:tcBorders>
            <w:shd w:val="clear" w:color="auto" w:fill="auto"/>
            <w:noWrap/>
            <w:hideMark/>
          </w:tcPr>
          <w:p w14:paraId="4069226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119.8</w:t>
            </w:r>
          </w:p>
        </w:tc>
        <w:tc>
          <w:tcPr>
            <w:tcW w:w="420" w:type="pct"/>
            <w:tcBorders>
              <w:top w:val="nil"/>
              <w:left w:val="nil"/>
              <w:bottom w:val="nil"/>
              <w:right w:val="single" w:sz="4" w:space="0" w:color="auto"/>
            </w:tcBorders>
            <w:shd w:val="clear" w:color="auto" w:fill="auto"/>
            <w:noWrap/>
            <w:hideMark/>
          </w:tcPr>
          <w:p w14:paraId="1C5892D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17,503</w:t>
            </w:r>
          </w:p>
        </w:tc>
        <w:tc>
          <w:tcPr>
            <w:tcW w:w="366" w:type="pct"/>
            <w:tcBorders>
              <w:top w:val="nil"/>
              <w:left w:val="nil"/>
              <w:bottom w:val="nil"/>
              <w:right w:val="nil"/>
            </w:tcBorders>
            <w:shd w:val="clear" w:color="auto" w:fill="auto"/>
            <w:noWrap/>
            <w:hideMark/>
          </w:tcPr>
          <w:p w14:paraId="0D0542E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126.2</w:t>
            </w:r>
          </w:p>
        </w:tc>
        <w:tc>
          <w:tcPr>
            <w:tcW w:w="480" w:type="pct"/>
            <w:tcBorders>
              <w:top w:val="nil"/>
              <w:left w:val="nil"/>
              <w:bottom w:val="nil"/>
              <w:right w:val="single" w:sz="12" w:space="0" w:color="auto"/>
            </w:tcBorders>
            <w:shd w:val="clear" w:color="auto" w:fill="auto"/>
            <w:noWrap/>
            <w:hideMark/>
          </w:tcPr>
          <w:p w14:paraId="1DE37B3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18,599 </w:t>
            </w:r>
          </w:p>
        </w:tc>
      </w:tr>
      <w:tr w:rsidR="00C7394C" w:rsidRPr="00DB4AFC" w14:paraId="42043F12"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6AFF3BE9"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92</w:t>
            </w:r>
          </w:p>
        </w:tc>
        <w:tc>
          <w:tcPr>
            <w:tcW w:w="313" w:type="pct"/>
            <w:tcBorders>
              <w:top w:val="nil"/>
              <w:left w:val="single" w:sz="12" w:space="0" w:color="auto"/>
              <w:bottom w:val="nil"/>
              <w:right w:val="nil"/>
            </w:tcBorders>
            <w:shd w:val="clear" w:color="auto" w:fill="auto"/>
            <w:noWrap/>
            <w:hideMark/>
          </w:tcPr>
          <w:p w14:paraId="5CAA494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64.5</w:t>
            </w:r>
          </w:p>
        </w:tc>
        <w:tc>
          <w:tcPr>
            <w:tcW w:w="366" w:type="pct"/>
            <w:tcBorders>
              <w:top w:val="nil"/>
              <w:left w:val="nil"/>
              <w:bottom w:val="nil"/>
              <w:right w:val="single" w:sz="4" w:space="0" w:color="auto"/>
            </w:tcBorders>
            <w:shd w:val="clear" w:color="auto" w:fill="auto"/>
            <w:noWrap/>
            <w:hideMark/>
          </w:tcPr>
          <w:p w14:paraId="0BCA683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9,414</w:t>
            </w:r>
          </w:p>
        </w:tc>
        <w:tc>
          <w:tcPr>
            <w:tcW w:w="366" w:type="pct"/>
            <w:tcBorders>
              <w:top w:val="nil"/>
              <w:left w:val="nil"/>
              <w:bottom w:val="nil"/>
              <w:right w:val="nil"/>
            </w:tcBorders>
            <w:shd w:val="clear" w:color="auto" w:fill="auto"/>
            <w:noWrap/>
            <w:hideMark/>
          </w:tcPr>
          <w:p w14:paraId="6F0DA32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102.0</w:t>
            </w:r>
          </w:p>
        </w:tc>
        <w:tc>
          <w:tcPr>
            <w:tcW w:w="420" w:type="pct"/>
            <w:tcBorders>
              <w:top w:val="nil"/>
              <w:left w:val="nil"/>
              <w:bottom w:val="nil"/>
              <w:right w:val="single" w:sz="4" w:space="0" w:color="auto"/>
            </w:tcBorders>
            <w:shd w:val="clear" w:color="auto" w:fill="auto"/>
            <w:noWrap/>
            <w:hideMark/>
          </w:tcPr>
          <w:p w14:paraId="79391BC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14,895</w:t>
            </w:r>
          </w:p>
        </w:tc>
        <w:tc>
          <w:tcPr>
            <w:tcW w:w="366" w:type="pct"/>
            <w:tcBorders>
              <w:top w:val="nil"/>
              <w:left w:val="nil"/>
              <w:bottom w:val="nil"/>
              <w:right w:val="nil"/>
            </w:tcBorders>
            <w:shd w:val="clear" w:color="auto" w:fill="auto"/>
            <w:noWrap/>
            <w:hideMark/>
          </w:tcPr>
          <w:p w14:paraId="1EECABC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126.9</w:t>
            </w:r>
          </w:p>
        </w:tc>
        <w:tc>
          <w:tcPr>
            <w:tcW w:w="420" w:type="pct"/>
            <w:tcBorders>
              <w:top w:val="nil"/>
              <w:left w:val="nil"/>
              <w:bottom w:val="nil"/>
              <w:right w:val="single" w:sz="12" w:space="0" w:color="auto"/>
            </w:tcBorders>
            <w:shd w:val="clear" w:color="auto" w:fill="auto"/>
            <w:noWrap/>
            <w:hideMark/>
          </w:tcPr>
          <w:p w14:paraId="78874B4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19,389 </w:t>
            </w:r>
          </w:p>
        </w:tc>
        <w:tc>
          <w:tcPr>
            <w:tcW w:w="313" w:type="pct"/>
            <w:tcBorders>
              <w:top w:val="nil"/>
              <w:left w:val="single" w:sz="12" w:space="0" w:color="auto"/>
              <w:bottom w:val="nil"/>
              <w:right w:val="nil"/>
            </w:tcBorders>
            <w:shd w:val="clear" w:color="auto" w:fill="auto"/>
            <w:noWrap/>
            <w:hideMark/>
          </w:tcPr>
          <w:p w14:paraId="795F0BD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67.8</w:t>
            </w:r>
          </w:p>
        </w:tc>
        <w:tc>
          <w:tcPr>
            <w:tcW w:w="366" w:type="pct"/>
            <w:tcBorders>
              <w:top w:val="nil"/>
              <w:left w:val="nil"/>
              <w:bottom w:val="nil"/>
              <w:right w:val="single" w:sz="4" w:space="0" w:color="auto"/>
            </w:tcBorders>
            <w:shd w:val="clear" w:color="auto" w:fill="auto"/>
            <w:noWrap/>
            <w:hideMark/>
          </w:tcPr>
          <w:p w14:paraId="4E57759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9,792</w:t>
            </w:r>
          </w:p>
        </w:tc>
        <w:tc>
          <w:tcPr>
            <w:tcW w:w="366" w:type="pct"/>
            <w:tcBorders>
              <w:top w:val="nil"/>
              <w:left w:val="nil"/>
              <w:bottom w:val="nil"/>
              <w:right w:val="nil"/>
            </w:tcBorders>
            <w:shd w:val="clear" w:color="auto" w:fill="auto"/>
            <w:noWrap/>
            <w:hideMark/>
          </w:tcPr>
          <w:p w14:paraId="0C477E1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121.3</w:t>
            </w:r>
          </w:p>
        </w:tc>
        <w:tc>
          <w:tcPr>
            <w:tcW w:w="420" w:type="pct"/>
            <w:tcBorders>
              <w:top w:val="nil"/>
              <w:left w:val="nil"/>
              <w:bottom w:val="nil"/>
              <w:right w:val="single" w:sz="4" w:space="0" w:color="auto"/>
            </w:tcBorders>
            <w:shd w:val="clear" w:color="auto" w:fill="auto"/>
            <w:noWrap/>
            <w:hideMark/>
          </w:tcPr>
          <w:p w14:paraId="2DBC4C4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17,515</w:t>
            </w:r>
          </w:p>
        </w:tc>
        <w:tc>
          <w:tcPr>
            <w:tcW w:w="366" w:type="pct"/>
            <w:tcBorders>
              <w:top w:val="nil"/>
              <w:left w:val="nil"/>
              <w:bottom w:val="nil"/>
              <w:right w:val="nil"/>
            </w:tcBorders>
            <w:shd w:val="clear" w:color="auto" w:fill="auto"/>
            <w:noWrap/>
            <w:hideMark/>
          </w:tcPr>
          <w:p w14:paraId="2BC84F6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126.9</w:t>
            </w:r>
          </w:p>
        </w:tc>
        <w:tc>
          <w:tcPr>
            <w:tcW w:w="480" w:type="pct"/>
            <w:tcBorders>
              <w:top w:val="nil"/>
              <w:left w:val="nil"/>
              <w:bottom w:val="nil"/>
              <w:right w:val="single" w:sz="12" w:space="0" w:color="auto"/>
            </w:tcBorders>
            <w:shd w:val="clear" w:color="auto" w:fill="auto"/>
            <w:noWrap/>
            <w:hideMark/>
          </w:tcPr>
          <w:p w14:paraId="3E9A56E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18,445 </w:t>
            </w:r>
          </w:p>
        </w:tc>
      </w:tr>
      <w:tr w:rsidR="00C7394C" w:rsidRPr="00DB4AFC" w14:paraId="0F9FA6CE"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37F47200"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93</w:t>
            </w:r>
          </w:p>
        </w:tc>
        <w:tc>
          <w:tcPr>
            <w:tcW w:w="313" w:type="pct"/>
            <w:tcBorders>
              <w:top w:val="nil"/>
              <w:left w:val="single" w:sz="12" w:space="0" w:color="auto"/>
              <w:bottom w:val="nil"/>
              <w:right w:val="nil"/>
            </w:tcBorders>
            <w:shd w:val="clear" w:color="auto" w:fill="auto"/>
            <w:noWrap/>
            <w:hideMark/>
          </w:tcPr>
          <w:p w14:paraId="37C6496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65.2</w:t>
            </w:r>
          </w:p>
        </w:tc>
        <w:tc>
          <w:tcPr>
            <w:tcW w:w="366" w:type="pct"/>
            <w:tcBorders>
              <w:top w:val="nil"/>
              <w:left w:val="nil"/>
              <w:bottom w:val="nil"/>
              <w:right w:val="single" w:sz="4" w:space="0" w:color="auto"/>
            </w:tcBorders>
            <w:shd w:val="clear" w:color="auto" w:fill="auto"/>
            <w:noWrap/>
            <w:hideMark/>
          </w:tcPr>
          <w:p w14:paraId="4CFA173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9,411</w:t>
            </w:r>
          </w:p>
        </w:tc>
        <w:tc>
          <w:tcPr>
            <w:tcW w:w="366" w:type="pct"/>
            <w:tcBorders>
              <w:top w:val="nil"/>
              <w:left w:val="nil"/>
              <w:bottom w:val="nil"/>
              <w:right w:val="nil"/>
            </w:tcBorders>
            <w:shd w:val="clear" w:color="auto" w:fill="auto"/>
            <w:noWrap/>
            <w:hideMark/>
          </w:tcPr>
          <w:p w14:paraId="3159279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103.2</w:t>
            </w:r>
          </w:p>
        </w:tc>
        <w:tc>
          <w:tcPr>
            <w:tcW w:w="420" w:type="pct"/>
            <w:tcBorders>
              <w:top w:val="nil"/>
              <w:left w:val="nil"/>
              <w:bottom w:val="nil"/>
              <w:right w:val="single" w:sz="4" w:space="0" w:color="auto"/>
            </w:tcBorders>
            <w:shd w:val="clear" w:color="auto" w:fill="auto"/>
            <w:noWrap/>
            <w:hideMark/>
          </w:tcPr>
          <w:p w14:paraId="4450B5C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14,904</w:t>
            </w:r>
          </w:p>
        </w:tc>
        <w:tc>
          <w:tcPr>
            <w:tcW w:w="366" w:type="pct"/>
            <w:tcBorders>
              <w:top w:val="nil"/>
              <w:left w:val="nil"/>
              <w:bottom w:val="nil"/>
              <w:right w:val="nil"/>
            </w:tcBorders>
            <w:shd w:val="clear" w:color="auto" w:fill="auto"/>
            <w:noWrap/>
            <w:hideMark/>
          </w:tcPr>
          <w:p w14:paraId="675B738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3A6BFE2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19,159 </w:t>
            </w:r>
          </w:p>
        </w:tc>
        <w:tc>
          <w:tcPr>
            <w:tcW w:w="313" w:type="pct"/>
            <w:tcBorders>
              <w:top w:val="nil"/>
              <w:left w:val="single" w:sz="12" w:space="0" w:color="auto"/>
              <w:bottom w:val="nil"/>
              <w:right w:val="nil"/>
            </w:tcBorders>
            <w:shd w:val="clear" w:color="auto" w:fill="auto"/>
            <w:noWrap/>
            <w:hideMark/>
          </w:tcPr>
          <w:p w14:paraId="5C00E3A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68.6</w:t>
            </w:r>
          </w:p>
        </w:tc>
        <w:tc>
          <w:tcPr>
            <w:tcW w:w="366" w:type="pct"/>
            <w:tcBorders>
              <w:top w:val="nil"/>
              <w:left w:val="nil"/>
              <w:bottom w:val="nil"/>
              <w:right w:val="single" w:sz="4" w:space="0" w:color="auto"/>
            </w:tcBorders>
            <w:shd w:val="clear" w:color="auto" w:fill="auto"/>
            <w:noWrap/>
            <w:hideMark/>
          </w:tcPr>
          <w:p w14:paraId="292B135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9,789</w:t>
            </w:r>
          </w:p>
        </w:tc>
        <w:tc>
          <w:tcPr>
            <w:tcW w:w="366" w:type="pct"/>
            <w:tcBorders>
              <w:top w:val="nil"/>
              <w:left w:val="nil"/>
              <w:bottom w:val="nil"/>
              <w:right w:val="nil"/>
            </w:tcBorders>
            <w:shd w:val="clear" w:color="auto" w:fill="auto"/>
            <w:noWrap/>
            <w:hideMark/>
          </w:tcPr>
          <w:p w14:paraId="749243A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122.7</w:t>
            </w:r>
          </w:p>
        </w:tc>
        <w:tc>
          <w:tcPr>
            <w:tcW w:w="420" w:type="pct"/>
            <w:tcBorders>
              <w:top w:val="nil"/>
              <w:left w:val="nil"/>
              <w:bottom w:val="nil"/>
              <w:right w:val="single" w:sz="4" w:space="0" w:color="auto"/>
            </w:tcBorders>
            <w:shd w:val="clear" w:color="auto" w:fill="auto"/>
            <w:noWrap/>
            <w:hideMark/>
          </w:tcPr>
          <w:p w14:paraId="2A3B37D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17,525</w:t>
            </w:r>
          </w:p>
        </w:tc>
        <w:tc>
          <w:tcPr>
            <w:tcW w:w="366" w:type="pct"/>
            <w:tcBorders>
              <w:top w:val="nil"/>
              <w:left w:val="nil"/>
              <w:bottom w:val="nil"/>
              <w:right w:val="nil"/>
            </w:tcBorders>
            <w:shd w:val="clear" w:color="auto" w:fill="auto"/>
            <w:noWrap/>
            <w:hideMark/>
          </w:tcPr>
          <w:p w14:paraId="3CD9ED7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0F7827E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18,242 </w:t>
            </w:r>
          </w:p>
        </w:tc>
      </w:tr>
      <w:tr w:rsidR="00C7394C" w:rsidRPr="00DB4AFC" w14:paraId="1BA13DCE"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7ACEF729"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94</w:t>
            </w:r>
          </w:p>
        </w:tc>
        <w:tc>
          <w:tcPr>
            <w:tcW w:w="313" w:type="pct"/>
            <w:tcBorders>
              <w:top w:val="nil"/>
              <w:left w:val="single" w:sz="12" w:space="0" w:color="auto"/>
              <w:bottom w:val="nil"/>
              <w:right w:val="nil"/>
            </w:tcBorders>
            <w:shd w:val="clear" w:color="auto" w:fill="auto"/>
            <w:noWrap/>
            <w:hideMark/>
          </w:tcPr>
          <w:p w14:paraId="70ECE74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65.9</w:t>
            </w:r>
          </w:p>
        </w:tc>
        <w:tc>
          <w:tcPr>
            <w:tcW w:w="366" w:type="pct"/>
            <w:tcBorders>
              <w:top w:val="nil"/>
              <w:left w:val="nil"/>
              <w:bottom w:val="nil"/>
              <w:right w:val="single" w:sz="4" w:space="0" w:color="auto"/>
            </w:tcBorders>
            <w:shd w:val="clear" w:color="auto" w:fill="auto"/>
            <w:noWrap/>
            <w:hideMark/>
          </w:tcPr>
          <w:p w14:paraId="4B71E46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9,409</w:t>
            </w:r>
          </w:p>
        </w:tc>
        <w:tc>
          <w:tcPr>
            <w:tcW w:w="366" w:type="pct"/>
            <w:tcBorders>
              <w:top w:val="nil"/>
              <w:left w:val="nil"/>
              <w:bottom w:val="nil"/>
              <w:right w:val="nil"/>
            </w:tcBorders>
            <w:shd w:val="clear" w:color="auto" w:fill="auto"/>
            <w:noWrap/>
            <w:hideMark/>
          </w:tcPr>
          <w:p w14:paraId="6B548AF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104.5</w:t>
            </w:r>
          </w:p>
        </w:tc>
        <w:tc>
          <w:tcPr>
            <w:tcW w:w="420" w:type="pct"/>
            <w:tcBorders>
              <w:top w:val="nil"/>
              <w:left w:val="nil"/>
              <w:bottom w:val="nil"/>
              <w:right w:val="single" w:sz="4" w:space="0" w:color="auto"/>
            </w:tcBorders>
            <w:shd w:val="clear" w:color="auto" w:fill="auto"/>
            <w:noWrap/>
            <w:hideMark/>
          </w:tcPr>
          <w:p w14:paraId="2563815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14,912</w:t>
            </w:r>
          </w:p>
        </w:tc>
        <w:tc>
          <w:tcPr>
            <w:tcW w:w="366" w:type="pct"/>
            <w:tcBorders>
              <w:top w:val="nil"/>
              <w:left w:val="nil"/>
              <w:bottom w:val="nil"/>
              <w:right w:val="nil"/>
            </w:tcBorders>
            <w:shd w:val="clear" w:color="auto" w:fill="auto"/>
            <w:noWrap/>
            <w:hideMark/>
          </w:tcPr>
          <w:p w14:paraId="7564CFC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3783C67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18,893 </w:t>
            </w:r>
          </w:p>
        </w:tc>
        <w:tc>
          <w:tcPr>
            <w:tcW w:w="313" w:type="pct"/>
            <w:tcBorders>
              <w:top w:val="nil"/>
              <w:left w:val="single" w:sz="12" w:space="0" w:color="auto"/>
              <w:bottom w:val="nil"/>
              <w:right w:val="nil"/>
            </w:tcBorders>
            <w:shd w:val="clear" w:color="auto" w:fill="auto"/>
            <w:noWrap/>
            <w:hideMark/>
          </w:tcPr>
          <w:p w14:paraId="556237B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69.3</w:t>
            </w:r>
          </w:p>
        </w:tc>
        <w:tc>
          <w:tcPr>
            <w:tcW w:w="366" w:type="pct"/>
            <w:tcBorders>
              <w:top w:val="nil"/>
              <w:left w:val="nil"/>
              <w:bottom w:val="nil"/>
              <w:right w:val="single" w:sz="4" w:space="0" w:color="auto"/>
            </w:tcBorders>
            <w:shd w:val="clear" w:color="auto" w:fill="auto"/>
            <w:noWrap/>
            <w:hideMark/>
          </w:tcPr>
          <w:p w14:paraId="3400824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9,787</w:t>
            </w:r>
          </w:p>
        </w:tc>
        <w:tc>
          <w:tcPr>
            <w:tcW w:w="366" w:type="pct"/>
            <w:tcBorders>
              <w:top w:val="nil"/>
              <w:left w:val="nil"/>
              <w:bottom w:val="nil"/>
              <w:right w:val="nil"/>
            </w:tcBorders>
            <w:shd w:val="clear" w:color="auto" w:fill="auto"/>
            <w:noWrap/>
            <w:hideMark/>
          </w:tcPr>
          <w:p w14:paraId="1292E85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124.2</w:t>
            </w:r>
          </w:p>
        </w:tc>
        <w:tc>
          <w:tcPr>
            <w:tcW w:w="420" w:type="pct"/>
            <w:tcBorders>
              <w:top w:val="nil"/>
              <w:left w:val="nil"/>
              <w:bottom w:val="nil"/>
              <w:right w:val="single" w:sz="4" w:space="0" w:color="auto"/>
            </w:tcBorders>
            <w:shd w:val="clear" w:color="auto" w:fill="auto"/>
            <w:noWrap/>
            <w:hideMark/>
          </w:tcPr>
          <w:p w14:paraId="28E7FF7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17,535</w:t>
            </w:r>
          </w:p>
        </w:tc>
        <w:tc>
          <w:tcPr>
            <w:tcW w:w="366" w:type="pct"/>
            <w:tcBorders>
              <w:top w:val="nil"/>
              <w:left w:val="nil"/>
              <w:bottom w:val="nil"/>
              <w:right w:val="nil"/>
            </w:tcBorders>
            <w:shd w:val="clear" w:color="auto" w:fill="auto"/>
            <w:noWrap/>
            <w:hideMark/>
          </w:tcPr>
          <w:p w14:paraId="6740320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24CB059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18,004 </w:t>
            </w:r>
          </w:p>
        </w:tc>
      </w:tr>
      <w:tr w:rsidR="00C7394C" w:rsidRPr="00DB4AFC" w14:paraId="174B5BB3"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13CCCF2C"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95</w:t>
            </w:r>
          </w:p>
        </w:tc>
        <w:tc>
          <w:tcPr>
            <w:tcW w:w="313" w:type="pct"/>
            <w:tcBorders>
              <w:top w:val="nil"/>
              <w:left w:val="single" w:sz="12" w:space="0" w:color="auto"/>
              <w:bottom w:val="nil"/>
              <w:right w:val="nil"/>
            </w:tcBorders>
            <w:shd w:val="clear" w:color="auto" w:fill="auto"/>
            <w:noWrap/>
            <w:hideMark/>
          </w:tcPr>
          <w:p w14:paraId="33347B77"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66.6</w:t>
            </w:r>
          </w:p>
        </w:tc>
        <w:tc>
          <w:tcPr>
            <w:tcW w:w="366" w:type="pct"/>
            <w:tcBorders>
              <w:top w:val="nil"/>
              <w:left w:val="nil"/>
              <w:bottom w:val="nil"/>
              <w:right w:val="single" w:sz="4" w:space="0" w:color="auto"/>
            </w:tcBorders>
            <w:shd w:val="clear" w:color="auto" w:fill="auto"/>
            <w:noWrap/>
            <w:hideMark/>
          </w:tcPr>
          <w:p w14:paraId="7F714BB5"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9,406</w:t>
            </w:r>
          </w:p>
        </w:tc>
        <w:tc>
          <w:tcPr>
            <w:tcW w:w="366" w:type="pct"/>
            <w:tcBorders>
              <w:top w:val="nil"/>
              <w:left w:val="nil"/>
              <w:bottom w:val="nil"/>
              <w:right w:val="nil"/>
            </w:tcBorders>
            <w:shd w:val="clear" w:color="auto" w:fill="auto"/>
            <w:noWrap/>
            <w:hideMark/>
          </w:tcPr>
          <w:p w14:paraId="387269E6"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105.7</w:t>
            </w:r>
          </w:p>
        </w:tc>
        <w:tc>
          <w:tcPr>
            <w:tcW w:w="420" w:type="pct"/>
            <w:tcBorders>
              <w:top w:val="nil"/>
              <w:left w:val="nil"/>
              <w:bottom w:val="nil"/>
              <w:right w:val="single" w:sz="4" w:space="0" w:color="auto"/>
            </w:tcBorders>
            <w:shd w:val="clear" w:color="auto" w:fill="auto"/>
            <w:noWrap/>
            <w:hideMark/>
          </w:tcPr>
          <w:p w14:paraId="18555BDF"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14,921</w:t>
            </w:r>
          </w:p>
        </w:tc>
        <w:tc>
          <w:tcPr>
            <w:tcW w:w="366" w:type="pct"/>
            <w:tcBorders>
              <w:top w:val="nil"/>
              <w:left w:val="nil"/>
              <w:bottom w:val="nil"/>
              <w:right w:val="nil"/>
            </w:tcBorders>
            <w:shd w:val="clear" w:color="auto" w:fill="auto"/>
            <w:noWrap/>
            <w:hideMark/>
          </w:tcPr>
          <w:p w14:paraId="1DB2402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5A53A5E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18,633 </w:t>
            </w:r>
          </w:p>
        </w:tc>
        <w:tc>
          <w:tcPr>
            <w:tcW w:w="313" w:type="pct"/>
            <w:tcBorders>
              <w:top w:val="nil"/>
              <w:left w:val="single" w:sz="12" w:space="0" w:color="auto"/>
              <w:bottom w:val="nil"/>
              <w:right w:val="nil"/>
            </w:tcBorders>
            <w:shd w:val="clear" w:color="auto" w:fill="auto"/>
            <w:noWrap/>
            <w:hideMark/>
          </w:tcPr>
          <w:p w14:paraId="560F8BCB"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70.1</w:t>
            </w:r>
          </w:p>
        </w:tc>
        <w:tc>
          <w:tcPr>
            <w:tcW w:w="366" w:type="pct"/>
            <w:tcBorders>
              <w:top w:val="nil"/>
              <w:left w:val="nil"/>
              <w:bottom w:val="nil"/>
              <w:right w:val="single" w:sz="4" w:space="0" w:color="auto"/>
            </w:tcBorders>
            <w:shd w:val="clear" w:color="auto" w:fill="auto"/>
            <w:noWrap/>
            <w:hideMark/>
          </w:tcPr>
          <w:p w14:paraId="2D72C988"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9,784</w:t>
            </w:r>
          </w:p>
        </w:tc>
        <w:tc>
          <w:tcPr>
            <w:tcW w:w="366" w:type="pct"/>
            <w:tcBorders>
              <w:top w:val="nil"/>
              <w:left w:val="nil"/>
              <w:bottom w:val="nil"/>
              <w:right w:val="nil"/>
            </w:tcBorders>
            <w:shd w:val="clear" w:color="auto" w:fill="auto"/>
            <w:noWrap/>
            <w:hideMark/>
          </w:tcPr>
          <w:p w14:paraId="27AA37A1"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125.7</w:t>
            </w:r>
          </w:p>
        </w:tc>
        <w:tc>
          <w:tcPr>
            <w:tcW w:w="420" w:type="pct"/>
            <w:tcBorders>
              <w:top w:val="nil"/>
              <w:left w:val="nil"/>
              <w:bottom w:val="nil"/>
              <w:right w:val="single" w:sz="4" w:space="0" w:color="auto"/>
            </w:tcBorders>
            <w:shd w:val="clear" w:color="auto" w:fill="auto"/>
            <w:noWrap/>
            <w:hideMark/>
          </w:tcPr>
          <w:p w14:paraId="4824F16E"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17,545</w:t>
            </w:r>
          </w:p>
        </w:tc>
        <w:tc>
          <w:tcPr>
            <w:tcW w:w="366" w:type="pct"/>
            <w:tcBorders>
              <w:top w:val="nil"/>
              <w:left w:val="nil"/>
              <w:bottom w:val="nil"/>
              <w:right w:val="nil"/>
            </w:tcBorders>
            <w:shd w:val="clear" w:color="auto" w:fill="auto"/>
            <w:noWrap/>
            <w:hideMark/>
          </w:tcPr>
          <w:p w14:paraId="4C4EEFE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0B56AD8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17,771 </w:t>
            </w:r>
          </w:p>
        </w:tc>
      </w:tr>
      <w:tr w:rsidR="00C7394C" w:rsidRPr="00DB4AFC" w14:paraId="6A93B87A"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4109A517"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96</w:t>
            </w:r>
          </w:p>
        </w:tc>
        <w:tc>
          <w:tcPr>
            <w:tcW w:w="313" w:type="pct"/>
            <w:tcBorders>
              <w:top w:val="nil"/>
              <w:left w:val="single" w:sz="12" w:space="0" w:color="auto"/>
              <w:bottom w:val="nil"/>
              <w:right w:val="nil"/>
            </w:tcBorders>
            <w:shd w:val="clear" w:color="auto" w:fill="auto"/>
            <w:noWrap/>
            <w:hideMark/>
          </w:tcPr>
          <w:p w14:paraId="2A0F2CA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67.5</w:t>
            </w:r>
          </w:p>
        </w:tc>
        <w:tc>
          <w:tcPr>
            <w:tcW w:w="366" w:type="pct"/>
            <w:tcBorders>
              <w:top w:val="nil"/>
              <w:left w:val="nil"/>
              <w:bottom w:val="nil"/>
              <w:right w:val="single" w:sz="4" w:space="0" w:color="auto"/>
            </w:tcBorders>
            <w:shd w:val="clear" w:color="auto" w:fill="auto"/>
            <w:noWrap/>
            <w:hideMark/>
          </w:tcPr>
          <w:p w14:paraId="2330356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9,416</w:t>
            </w:r>
          </w:p>
        </w:tc>
        <w:tc>
          <w:tcPr>
            <w:tcW w:w="366" w:type="pct"/>
            <w:tcBorders>
              <w:top w:val="nil"/>
              <w:left w:val="nil"/>
              <w:bottom w:val="nil"/>
              <w:right w:val="nil"/>
            </w:tcBorders>
            <w:shd w:val="clear" w:color="auto" w:fill="auto"/>
            <w:noWrap/>
            <w:hideMark/>
          </w:tcPr>
          <w:p w14:paraId="0B7E194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106.7</w:t>
            </w:r>
          </w:p>
        </w:tc>
        <w:tc>
          <w:tcPr>
            <w:tcW w:w="420" w:type="pct"/>
            <w:tcBorders>
              <w:top w:val="nil"/>
              <w:left w:val="nil"/>
              <w:bottom w:val="nil"/>
              <w:right w:val="single" w:sz="4" w:space="0" w:color="auto"/>
            </w:tcBorders>
            <w:shd w:val="clear" w:color="auto" w:fill="auto"/>
            <w:noWrap/>
            <w:hideMark/>
          </w:tcPr>
          <w:p w14:paraId="7F9D40C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14,892</w:t>
            </w:r>
          </w:p>
        </w:tc>
        <w:tc>
          <w:tcPr>
            <w:tcW w:w="366" w:type="pct"/>
            <w:tcBorders>
              <w:top w:val="nil"/>
              <w:left w:val="nil"/>
              <w:bottom w:val="nil"/>
              <w:right w:val="nil"/>
            </w:tcBorders>
            <w:shd w:val="clear" w:color="auto" w:fill="auto"/>
            <w:noWrap/>
            <w:hideMark/>
          </w:tcPr>
          <w:p w14:paraId="4ECA75F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481C921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18,396 </w:t>
            </w:r>
          </w:p>
        </w:tc>
        <w:tc>
          <w:tcPr>
            <w:tcW w:w="313" w:type="pct"/>
            <w:tcBorders>
              <w:top w:val="nil"/>
              <w:left w:val="single" w:sz="12" w:space="0" w:color="auto"/>
              <w:bottom w:val="nil"/>
              <w:right w:val="nil"/>
            </w:tcBorders>
            <w:shd w:val="clear" w:color="auto" w:fill="auto"/>
            <w:noWrap/>
            <w:hideMark/>
          </w:tcPr>
          <w:p w14:paraId="0B1E7FB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70.9</w:t>
            </w:r>
          </w:p>
        </w:tc>
        <w:tc>
          <w:tcPr>
            <w:tcW w:w="366" w:type="pct"/>
            <w:tcBorders>
              <w:top w:val="nil"/>
              <w:left w:val="nil"/>
              <w:bottom w:val="nil"/>
              <w:right w:val="single" w:sz="4" w:space="0" w:color="auto"/>
            </w:tcBorders>
            <w:shd w:val="clear" w:color="auto" w:fill="auto"/>
            <w:noWrap/>
            <w:hideMark/>
          </w:tcPr>
          <w:p w14:paraId="2C172C4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9,794</w:t>
            </w:r>
          </w:p>
        </w:tc>
        <w:tc>
          <w:tcPr>
            <w:tcW w:w="366" w:type="pct"/>
            <w:tcBorders>
              <w:top w:val="nil"/>
              <w:left w:val="nil"/>
              <w:bottom w:val="nil"/>
              <w:right w:val="nil"/>
            </w:tcBorders>
            <w:shd w:val="clear" w:color="auto" w:fill="auto"/>
            <w:noWrap/>
            <w:hideMark/>
          </w:tcPr>
          <w:p w14:paraId="100AAFF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126.8</w:t>
            </w:r>
          </w:p>
        </w:tc>
        <w:tc>
          <w:tcPr>
            <w:tcW w:w="420" w:type="pct"/>
            <w:tcBorders>
              <w:top w:val="nil"/>
              <w:left w:val="nil"/>
              <w:bottom w:val="nil"/>
              <w:right w:val="single" w:sz="4" w:space="0" w:color="auto"/>
            </w:tcBorders>
            <w:shd w:val="clear" w:color="auto" w:fill="auto"/>
            <w:noWrap/>
            <w:hideMark/>
          </w:tcPr>
          <w:p w14:paraId="050D0FC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17,512</w:t>
            </w:r>
          </w:p>
        </w:tc>
        <w:tc>
          <w:tcPr>
            <w:tcW w:w="366" w:type="pct"/>
            <w:tcBorders>
              <w:top w:val="nil"/>
              <w:left w:val="nil"/>
              <w:bottom w:val="nil"/>
              <w:right w:val="nil"/>
            </w:tcBorders>
            <w:shd w:val="clear" w:color="auto" w:fill="auto"/>
            <w:noWrap/>
            <w:hideMark/>
          </w:tcPr>
          <w:p w14:paraId="612289C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050D4EC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17,560 </w:t>
            </w:r>
          </w:p>
        </w:tc>
      </w:tr>
      <w:tr w:rsidR="00C7394C" w:rsidRPr="00DB4AFC" w14:paraId="4DBA3CBD"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40190327"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97</w:t>
            </w:r>
          </w:p>
        </w:tc>
        <w:tc>
          <w:tcPr>
            <w:tcW w:w="313" w:type="pct"/>
            <w:tcBorders>
              <w:top w:val="nil"/>
              <w:left w:val="single" w:sz="12" w:space="0" w:color="auto"/>
              <w:bottom w:val="nil"/>
              <w:right w:val="nil"/>
            </w:tcBorders>
            <w:shd w:val="clear" w:color="auto" w:fill="auto"/>
            <w:noWrap/>
            <w:hideMark/>
          </w:tcPr>
          <w:p w14:paraId="1A9AB90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68.3</w:t>
            </w:r>
          </w:p>
        </w:tc>
        <w:tc>
          <w:tcPr>
            <w:tcW w:w="366" w:type="pct"/>
            <w:tcBorders>
              <w:top w:val="nil"/>
              <w:left w:val="nil"/>
              <w:bottom w:val="nil"/>
              <w:right w:val="single" w:sz="4" w:space="0" w:color="auto"/>
            </w:tcBorders>
            <w:shd w:val="clear" w:color="auto" w:fill="auto"/>
            <w:noWrap/>
            <w:hideMark/>
          </w:tcPr>
          <w:p w14:paraId="3CB9DEF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9,425</w:t>
            </w:r>
          </w:p>
        </w:tc>
        <w:tc>
          <w:tcPr>
            <w:tcW w:w="366" w:type="pct"/>
            <w:tcBorders>
              <w:top w:val="nil"/>
              <w:left w:val="nil"/>
              <w:bottom w:val="nil"/>
              <w:right w:val="nil"/>
            </w:tcBorders>
            <w:shd w:val="clear" w:color="auto" w:fill="auto"/>
            <w:noWrap/>
            <w:hideMark/>
          </w:tcPr>
          <w:p w14:paraId="41AABEB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107.7</w:t>
            </w:r>
          </w:p>
        </w:tc>
        <w:tc>
          <w:tcPr>
            <w:tcW w:w="420" w:type="pct"/>
            <w:tcBorders>
              <w:top w:val="nil"/>
              <w:left w:val="nil"/>
              <w:bottom w:val="nil"/>
              <w:right w:val="single" w:sz="4" w:space="0" w:color="auto"/>
            </w:tcBorders>
            <w:shd w:val="clear" w:color="auto" w:fill="auto"/>
            <w:noWrap/>
            <w:hideMark/>
          </w:tcPr>
          <w:p w14:paraId="4E63FD7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14,864</w:t>
            </w:r>
          </w:p>
        </w:tc>
        <w:tc>
          <w:tcPr>
            <w:tcW w:w="366" w:type="pct"/>
            <w:tcBorders>
              <w:top w:val="nil"/>
              <w:left w:val="nil"/>
              <w:bottom w:val="nil"/>
              <w:right w:val="nil"/>
            </w:tcBorders>
            <w:shd w:val="clear" w:color="auto" w:fill="auto"/>
            <w:noWrap/>
            <w:hideMark/>
          </w:tcPr>
          <w:p w14:paraId="6CFF05B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0E8BD8C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18,165 </w:t>
            </w:r>
          </w:p>
        </w:tc>
        <w:tc>
          <w:tcPr>
            <w:tcW w:w="313" w:type="pct"/>
            <w:tcBorders>
              <w:top w:val="nil"/>
              <w:left w:val="single" w:sz="12" w:space="0" w:color="auto"/>
              <w:bottom w:val="nil"/>
              <w:right w:val="nil"/>
            </w:tcBorders>
            <w:shd w:val="clear" w:color="auto" w:fill="auto"/>
            <w:noWrap/>
            <w:hideMark/>
          </w:tcPr>
          <w:p w14:paraId="2608689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71.8</w:t>
            </w:r>
          </w:p>
        </w:tc>
        <w:tc>
          <w:tcPr>
            <w:tcW w:w="366" w:type="pct"/>
            <w:tcBorders>
              <w:top w:val="nil"/>
              <w:left w:val="nil"/>
              <w:bottom w:val="nil"/>
              <w:right w:val="single" w:sz="4" w:space="0" w:color="auto"/>
            </w:tcBorders>
            <w:shd w:val="clear" w:color="auto" w:fill="auto"/>
            <w:noWrap/>
            <w:hideMark/>
          </w:tcPr>
          <w:p w14:paraId="2BA247D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9,804</w:t>
            </w:r>
          </w:p>
        </w:tc>
        <w:tc>
          <w:tcPr>
            <w:tcW w:w="366" w:type="pct"/>
            <w:tcBorders>
              <w:top w:val="nil"/>
              <w:left w:val="nil"/>
              <w:bottom w:val="nil"/>
              <w:right w:val="nil"/>
            </w:tcBorders>
            <w:shd w:val="clear" w:color="auto" w:fill="auto"/>
            <w:noWrap/>
            <w:hideMark/>
          </w:tcPr>
          <w:p w14:paraId="0BAA15A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170CD99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17,353 </w:t>
            </w:r>
          </w:p>
        </w:tc>
        <w:tc>
          <w:tcPr>
            <w:tcW w:w="366" w:type="pct"/>
            <w:tcBorders>
              <w:top w:val="nil"/>
              <w:left w:val="nil"/>
              <w:bottom w:val="nil"/>
              <w:right w:val="nil"/>
            </w:tcBorders>
            <w:shd w:val="clear" w:color="auto" w:fill="auto"/>
            <w:noWrap/>
            <w:hideMark/>
          </w:tcPr>
          <w:p w14:paraId="63046BB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3BA540F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17,353 </w:t>
            </w:r>
          </w:p>
        </w:tc>
      </w:tr>
      <w:tr w:rsidR="00C7394C" w:rsidRPr="00DB4AFC" w14:paraId="42A7735E"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7CB905E8"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98</w:t>
            </w:r>
          </w:p>
        </w:tc>
        <w:tc>
          <w:tcPr>
            <w:tcW w:w="313" w:type="pct"/>
            <w:tcBorders>
              <w:top w:val="nil"/>
              <w:left w:val="single" w:sz="12" w:space="0" w:color="auto"/>
              <w:bottom w:val="nil"/>
              <w:right w:val="nil"/>
            </w:tcBorders>
            <w:shd w:val="clear" w:color="auto" w:fill="auto"/>
            <w:noWrap/>
            <w:hideMark/>
          </w:tcPr>
          <w:p w14:paraId="6124A10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69.1</w:t>
            </w:r>
          </w:p>
        </w:tc>
        <w:tc>
          <w:tcPr>
            <w:tcW w:w="366" w:type="pct"/>
            <w:tcBorders>
              <w:top w:val="nil"/>
              <w:left w:val="nil"/>
              <w:bottom w:val="nil"/>
              <w:right w:val="single" w:sz="4" w:space="0" w:color="auto"/>
            </w:tcBorders>
            <w:shd w:val="clear" w:color="auto" w:fill="auto"/>
            <w:noWrap/>
            <w:hideMark/>
          </w:tcPr>
          <w:p w14:paraId="554233E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9,434</w:t>
            </w:r>
          </w:p>
        </w:tc>
        <w:tc>
          <w:tcPr>
            <w:tcW w:w="366" w:type="pct"/>
            <w:tcBorders>
              <w:top w:val="nil"/>
              <w:left w:val="nil"/>
              <w:bottom w:val="nil"/>
              <w:right w:val="nil"/>
            </w:tcBorders>
            <w:shd w:val="clear" w:color="auto" w:fill="auto"/>
            <w:noWrap/>
            <w:hideMark/>
          </w:tcPr>
          <w:p w14:paraId="67CD0A4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108.6</w:t>
            </w:r>
          </w:p>
        </w:tc>
        <w:tc>
          <w:tcPr>
            <w:tcW w:w="420" w:type="pct"/>
            <w:tcBorders>
              <w:top w:val="nil"/>
              <w:left w:val="nil"/>
              <w:bottom w:val="nil"/>
              <w:right w:val="single" w:sz="4" w:space="0" w:color="auto"/>
            </w:tcBorders>
            <w:shd w:val="clear" w:color="auto" w:fill="auto"/>
            <w:noWrap/>
            <w:hideMark/>
          </w:tcPr>
          <w:p w14:paraId="400FB02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14,836</w:t>
            </w:r>
          </w:p>
        </w:tc>
        <w:tc>
          <w:tcPr>
            <w:tcW w:w="366" w:type="pct"/>
            <w:tcBorders>
              <w:top w:val="nil"/>
              <w:left w:val="nil"/>
              <w:bottom w:val="nil"/>
              <w:right w:val="nil"/>
            </w:tcBorders>
            <w:shd w:val="clear" w:color="auto" w:fill="auto"/>
            <w:noWrap/>
            <w:hideMark/>
          </w:tcPr>
          <w:p w14:paraId="34E51BF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546E7FC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17,938 </w:t>
            </w:r>
          </w:p>
        </w:tc>
        <w:tc>
          <w:tcPr>
            <w:tcW w:w="313" w:type="pct"/>
            <w:tcBorders>
              <w:top w:val="nil"/>
              <w:left w:val="single" w:sz="12" w:space="0" w:color="auto"/>
              <w:bottom w:val="nil"/>
              <w:right w:val="nil"/>
            </w:tcBorders>
            <w:shd w:val="clear" w:color="auto" w:fill="auto"/>
            <w:noWrap/>
            <w:hideMark/>
          </w:tcPr>
          <w:p w14:paraId="2E283C0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72.7</w:t>
            </w:r>
          </w:p>
        </w:tc>
        <w:tc>
          <w:tcPr>
            <w:tcW w:w="366" w:type="pct"/>
            <w:tcBorders>
              <w:top w:val="nil"/>
              <w:left w:val="nil"/>
              <w:bottom w:val="nil"/>
              <w:right w:val="single" w:sz="4" w:space="0" w:color="auto"/>
            </w:tcBorders>
            <w:shd w:val="clear" w:color="auto" w:fill="auto"/>
            <w:noWrap/>
            <w:hideMark/>
          </w:tcPr>
          <w:p w14:paraId="58947AE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9,813</w:t>
            </w:r>
          </w:p>
        </w:tc>
        <w:tc>
          <w:tcPr>
            <w:tcW w:w="366" w:type="pct"/>
            <w:tcBorders>
              <w:top w:val="nil"/>
              <w:left w:val="nil"/>
              <w:bottom w:val="nil"/>
              <w:right w:val="nil"/>
            </w:tcBorders>
            <w:shd w:val="clear" w:color="auto" w:fill="auto"/>
            <w:noWrap/>
            <w:hideMark/>
          </w:tcPr>
          <w:p w14:paraId="533B513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25A6D93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17,150 </w:t>
            </w:r>
          </w:p>
        </w:tc>
        <w:tc>
          <w:tcPr>
            <w:tcW w:w="366" w:type="pct"/>
            <w:tcBorders>
              <w:top w:val="nil"/>
              <w:left w:val="nil"/>
              <w:bottom w:val="nil"/>
              <w:right w:val="nil"/>
            </w:tcBorders>
            <w:shd w:val="clear" w:color="auto" w:fill="auto"/>
            <w:noWrap/>
            <w:hideMark/>
          </w:tcPr>
          <w:p w14:paraId="0CE8A61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5439A62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17,150 </w:t>
            </w:r>
          </w:p>
        </w:tc>
      </w:tr>
      <w:tr w:rsidR="00C7394C" w:rsidRPr="00DB4AFC" w14:paraId="193F13FE"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2D01B125"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99</w:t>
            </w:r>
          </w:p>
        </w:tc>
        <w:tc>
          <w:tcPr>
            <w:tcW w:w="313" w:type="pct"/>
            <w:tcBorders>
              <w:top w:val="nil"/>
              <w:left w:val="single" w:sz="12" w:space="0" w:color="auto"/>
              <w:bottom w:val="nil"/>
              <w:right w:val="nil"/>
            </w:tcBorders>
            <w:shd w:val="clear" w:color="auto" w:fill="auto"/>
            <w:noWrap/>
            <w:hideMark/>
          </w:tcPr>
          <w:p w14:paraId="34F5A3A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69.9</w:t>
            </w:r>
          </w:p>
        </w:tc>
        <w:tc>
          <w:tcPr>
            <w:tcW w:w="366" w:type="pct"/>
            <w:tcBorders>
              <w:top w:val="nil"/>
              <w:left w:val="nil"/>
              <w:bottom w:val="nil"/>
              <w:right w:val="single" w:sz="4" w:space="0" w:color="auto"/>
            </w:tcBorders>
            <w:shd w:val="clear" w:color="auto" w:fill="auto"/>
            <w:noWrap/>
            <w:hideMark/>
          </w:tcPr>
          <w:p w14:paraId="4E94BF0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9,442</w:t>
            </w:r>
          </w:p>
        </w:tc>
        <w:tc>
          <w:tcPr>
            <w:tcW w:w="366" w:type="pct"/>
            <w:tcBorders>
              <w:top w:val="nil"/>
              <w:left w:val="nil"/>
              <w:bottom w:val="nil"/>
              <w:right w:val="nil"/>
            </w:tcBorders>
            <w:shd w:val="clear" w:color="auto" w:fill="auto"/>
            <w:noWrap/>
            <w:hideMark/>
          </w:tcPr>
          <w:p w14:paraId="3B7206B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109.6</w:t>
            </w:r>
          </w:p>
        </w:tc>
        <w:tc>
          <w:tcPr>
            <w:tcW w:w="420" w:type="pct"/>
            <w:tcBorders>
              <w:top w:val="nil"/>
              <w:left w:val="nil"/>
              <w:bottom w:val="nil"/>
              <w:right w:val="single" w:sz="4" w:space="0" w:color="auto"/>
            </w:tcBorders>
            <w:shd w:val="clear" w:color="auto" w:fill="auto"/>
            <w:noWrap/>
            <w:hideMark/>
          </w:tcPr>
          <w:p w14:paraId="2078DF7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14,809</w:t>
            </w:r>
          </w:p>
        </w:tc>
        <w:tc>
          <w:tcPr>
            <w:tcW w:w="366" w:type="pct"/>
            <w:tcBorders>
              <w:top w:val="nil"/>
              <w:left w:val="nil"/>
              <w:bottom w:val="nil"/>
              <w:right w:val="nil"/>
            </w:tcBorders>
            <w:shd w:val="clear" w:color="auto" w:fill="auto"/>
            <w:noWrap/>
            <w:hideMark/>
          </w:tcPr>
          <w:p w14:paraId="5821C68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22C9EAE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17,717 </w:t>
            </w:r>
          </w:p>
        </w:tc>
        <w:tc>
          <w:tcPr>
            <w:tcW w:w="313" w:type="pct"/>
            <w:tcBorders>
              <w:top w:val="nil"/>
              <w:left w:val="single" w:sz="12" w:space="0" w:color="auto"/>
              <w:bottom w:val="nil"/>
              <w:right w:val="nil"/>
            </w:tcBorders>
            <w:shd w:val="clear" w:color="auto" w:fill="auto"/>
            <w:noWrap/>
            <w:hideMark/>
          </w:tcPr>
          <w:p w14:paraId="3745932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73.5</w:t>
            </w:r>
          </w:p>
        </w:tc>
        <w:tc>
          <w:tcPr>
            <w:tcW w:w="366" w:type="pct"/>
            <w:tcBorders>
              <w:top w:val="nil"/>
              <w:left w:val="nil"/>
              <w:bottom w:val="nil"/>
              <w:right w:val="single" w:sz="4" w:space="0" w:color="auto"/>
            </w:tcBorders>
            <w:shd w:val="clear" w:color="auto" w:fill="auto"/>
            <w:noWrap/>
            <w:hideMark/>
          </w:tcPr>
          <w:p w14:paraId="032B4D5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9,822</w:t>
            </w:r>
          </w:p>
        </w:tc>
        <w:tc>
          <w:tcPr>
            <w:tcW w:w="366" w:type="pct"/>
            <w:tcBorders>
              <w:top w:val="nil"/>
              <w:left w:val="nil"/>
              <w:bottom w:val="nil"/>
              <w:right w:val="nil"/>
            </w:tcBorders>
            <w:shd w:val="clear" w:color="auto" w:fill="auto"/>
            <w:noWrap/>
            <w:hideMark/>
          </w:tcPr>
          <w:p w14:paraId="2F41992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029C612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16,952 </w:t>
            </w:r>
          </w:p>
        </w:tc>
        <w:tc>
          <w:tcPr>
            <w:tcW w:w="366" w:type="pct"/>
            <w:tcBorders>
              <w:top w:val="nil"/>
              <w:left w:val="nil"/>
              <w:bottom w:val="nil"/>
              <w:right w:val="nil"/>
            </w:tcBorders>
            <w:shd w:val="clear" w:color="auto" w:fill="auto"/>
            <w:noWrap/>
            <w:hideMark/>
          </w:tcPr>
          <w:p w14:paraId="44470D2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74D1373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16,952 </w:t>
            </w:r>
          </w:p>
        </w:tc>
      </w:tr>
      <w:tr w:rsidR="00C7394C" w:rsidRPr="00DB4AFC" w14:paraId="73539561"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23EEABF3"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100</w:t>
            </w:r>
          </w:p>
        </w:tc>
        <w:tc>
          <w:tcPr>
            <w:tcW w:w="313" w:type="pct"/>
            <w:tcBorders>
              <w:top w:val="nil"/>
              <w:left w:val="single" w:sz="12" w:space="0" w:color="auto"/>
              <w:bottom w:val="nil"/>
              <w:right w:val="nil"/>
            </w:tcBorders>
            <w:shd w:val="clear" w:color="auto" w:fill="auto"/>
            <w:noWrap/>
            <w:hideMark/>
          </w:tcPr>
          <w:p w14:paraId="1647575B"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70.7</w:t>
            </w:r>
          </w:p>
        </w:tc>
        <w:tc>
          <w:tcPr>
            <w:tcW w:w="366" w:type="pct"/>
            <w:tcBorders>
              <w:top w:val="nil"/>
              <w:left w:val="nil"/>
              <w:bottom w:val="nil"/>
              <w:right w:val="single" w:sz="4" w:space="0" w:color="auto"/>
            </w:tcBorders>
            <w:shd w:val="clear" w:color="auto" w:fill="auto"/>
            <w:noWrap/>
            <w:hideMark/>
          </w:tcPr>
          <w:p w14:paraId="49EEFBE0"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9,451</w:t>
            </w:r>
          </w:p>
        </w:tc>
        <w:tc>
          <w:tcPr>
            <w:tcW w:w="366" w:type="pct"/>
            <w:tcBorders>
              <w:top w:val="nil"/>
              <w:left w:val="nil"/>
              <w:bottom w:val="nil"/>
              <w:right w:val="nil"/>
            </w:tcBorders>
            <w:shd w:val="clear" w:color="auto" w:fill="auto"/>
            <w:noWrap/>
            <w:hideMark/>
          </w:tcPr>
          <w:p w14:paraId="70419497"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110.6</w:t>
            </w:r>
          </w:p>
        </w:tc>
        <w:tc>
          <w:tcPr>
            <w:tcW w:w="420" w:type="pct"/>
            <w:tcBorders>
              <w:top w:val="nil"/>
              <w:left w:val="nil"/>
              <w:bottom w:val="nil"/>
              <w:right w:val="single" w:sz="4" w:space="0" w:color="auto"/>
            </w:tcBorders>
            <w:shd w:val="clear" w:color="auto" w:fill="auto"/>
            <w:noWrap/>
            <w:hideMark/>
          </w:tcPr>
          <w:p w14:paraId="1EEE6B5B"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14,782</w:t>
            </w:r>
          </w:p>
        </w:tc>
        <w:tc>
          <w:tcPr>
            <w:tcW w:w="366" w:type="pct"/>
            <w:tcBorders>
              <w:top w:val="nil"/>
              <w:left w:val="nil"/>
              <w:bottom w:val="nil"/>
              <w:right w:val="nil"/>
            </w:tcBorders>
            <w:shd w:val="clear" w:color="auto" w:fill="auto"/>
            <w:noWrap/>
            <w:hideMark/>
          </w:tcPr>
          <w:p w14:paraId="3B99375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7FEC975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17,499 </w:t>
            </w:r>
          </w:p>
        </w:tc>
        <w:tc>
          <w:tcPr>
            <w:tcW w:w="313" w:type="pct"/>
            <w:tcBorders>
              <w:top w:val="nil"/>
              <w:left w:val="single" w:sz="12" w:space="0" w:color="auto"/>
              <w:bottom w:val="nil"/>
              <w:right w:val="nil"/>
            </w:tcBorders>
            <w:shd w:val="clear" w:color="auto" w:fill="auto"/>
            <w:noWrap/>
            <w:hideMark/>
          </w:tcPr>
          <w:p w14:paraId="3276A7D1"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74.4</w:t>
            </w:r>
          </w:p>
        </w:tc>
        <w:tc>
          <w:tcPr>
            <w:tcW w:w="366" w:type="pct"/>
            <w:tcBorders>
              <w:top w:val="nil"/>
              <w:left w:val="nil"/>
              <w:bottom w:val="nil"/>
              <w:right w:val="single" w:sz="4" w:space="0" w:color="auto"/>
            </w:tcBorders>
            <w:shd w:val="clear" w:color="auto" w:fill="auto"/>
            <w:noWrap/>
            <w:hideMark/>
          </w:tcPr>
          <w:p w14:paraId="0D10D438"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9,831</w:t>
            </w:r>
          </w:p>
        </w:tc>
        <w:tc>
          <w:tcPr>
            <w:tcW w:w="366" w:type="pct"/>
            <w:tcBorders>
              <w:top w:val="nil"/>
              <w:left w:val="nil"/>
              <w:bottom w:val="nil"/>
              <w:right w:val="nil"/>
            </w:tcBorders>
            <w:shd w:val="clear" w:color="auto" w:fill="auto"/>
            <w:noWrap/>
            <w:hideMark/>
          </w:tcPr>
          <w:p w14:paraId="59AA334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717DD07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16,757 </w:t>
            </w:r>
          </w:p>
        </w:tc>
        <w:tc>
          <w:tcPr>
            <w:tcW w:w="366" w:type="pct"/>
            <w:tcBorders>
              <w:top w:val="nil"/>
              <w:left w:val="nil"/>
              <w:bottom w:val="nil"/>
              <w:right w:val="nil"/>
            </w:tcBorders>
            <w:shd w:val="clear" w:color="auto" w:fill="auto"/>
            <w:noWrap/>
            <w:hideMark/>
          </w:tcPr>
          <w:p w14:paraId="02B3E68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4A9FE65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16,757 </w:t>
            </w:r>
          </w:p>
        </w:tc>
      </w:tr>
      <w:tr w:rsidR="00C7394C" w:rsidRPr="00DB4AFC" w14:paraId="00A24BF5"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6896A6EB"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101</w:t>
            </w:r>
          </w:p>
        </w:tc>
        <w:tc>
          <w:tcPr>
            <w:tcW w:w="313" w:type="pct"/>
            <w:tcBorders>
              <w:top w:val="nil"/>
              <w:left w:val="single" w:sz="12" w:space="0" w:color="auto"/>
              <w:bottom w:val="nil"/>
              <w:right w:val="nil"/>
            </w:tcBorders>
            <w:shd w:val="clear" w:color="auto" w:fill="auto"/>
            <w:noWrap/>
            <w:hideMark/>
          </w:tcPr>
          <w:p w14:paraId="768E68C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71.4</w:t>
            </w:r>
          </w:p>
        </w:tc>
        <w:tc>
          <w:tcPr>
            <w:tcW w:w="366" w:type="pct"/>
            <w:tcBorders>
              <w:top w:val="nil"/>
              <w:left w:val="nil"/>
              <w:bottom w:val="nil"/>
              <w:right w:val="single" w:sz="4" w:space="0" w:color="auto"/>
            </w:tcBorders>
            <w:shd w:val="clear" w:color="auto" w:fill="auto"/>
            <w:noWrap/>
            <w:hideMark/>
          </w:tcPr>
          <w:p w14:paraId="50575BB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9,446</w:t>
            </w:r>
          </w:p>
        </w:tc>
        <w:tc>
          <w:tcPr>
            <w:tcW w:w="366" w:type="pct"/>
            <w:tcBorders>
              <w:top w:val="nil"/>
              <w:left w:val="nil"/>
              <w:bottom w:val="nil"/>
              <w:right w:val="nil"/>
            </w:tcBorders>
            <w:shd w:val="clear" w:color="auto" w:fill="auto"/>
            <w:noWrap/>
            <w:hideMark/>
          </w:tcPr>
          <w:p w14:paraId="42671E6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112.9</w:t>
            </w:r>
          </w:p>
        </w:tc>
        <w:tc>
          <w:tcPr>
            <w:tcW w:w="420" w:type="pct"/>
            <w:tcBorders>
              <w:top w:val="nil"/>
              <w:left w:val="nil"/>
              <w:bottom w:val="nil"/>
              <w:right w:val="single" w:sz="4" w:space="0" w:color="auto"/>
            </w:tcBorders>
            <w:shd w:val="clear" w:color="auto" w:fill="auto"/>
            <w:noWrap/>
            <w:hideMark/>
          </w:tcPr>
          <w:p w14:paraId="0907215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14,939</w:t>
            </w:r>
          </w:p>
        </w:tc>
        <w:tc>
          <w:tcPr>
            <w:tcW w:w="366" w:type="pct"/>
            <w:tcBorders>
              <w:top w:val="nil"/>
              <w:left w:val="nil"/>
              <w:bottom w:val="nil"/>
              <w:right w:val="nil"/>
            </w:tcBorders>
            <w:shd w:val="clear" w:color="auto" w:fill="auto"/>
            <w:noWrap/>
            <w:hideMark/>
          </w:tcPr>
          <w:p w14:paraId="719746C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5383D66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17,251 </w:t>
            </w:r>
          </w:p>
        </w:tc>
        <w:tc>
          <w:tcPr>
            <w:tcW w:w="313" w:type="pct"/>
            <w:tcBorders>
              <w:top w:val="nil"/>
              <w:left w:val="single" w:sz="12" w:space="0" w:color="auto"/>
              <w:bottom w:val="nil"/>
              <w:right w:val="nil"/>
            </w:tcBorders>
            <w:shd w:val="clear" w:color="auto" w:fill="auto"/>
            <w:noWrap/>
            <w:hideMark/>
          </w:tcPr>
          <w:p w14:paraId="03C5F70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75.1</w:t>
            </w:r>
          </w:p>
        </w:tc>
        <w:tc>
          <w:tcPr>
            <w:tcW w:w="366" w:type="pct"/>
            <w:tcBorders>
              <w:top w:val="nil"/>
              <w:left w:val="nil"/>
              <w:bottom w:val="nil"/>
              <w:right w:val="single" w:sz="4" w:space="0" w:color="auto"/>
            </w:tcBorders>
            <w:shd w:val="clear" w:color="auto" w:fill="auto"/>
            <w:noWrap/>
            <w:hideMark/>
          </w:tcPr>
          <w:p w14:paraId="5CA2A2C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9,825</w:t>
            </w:r>
          </w:p>
        </w:tc>
        <w:tc>
          <w:tcPr>
            <w:tcW w:w="366" w:type="pct"/>
            <w:tcBorders>
              <w:top w:val="nil"/>
              <w:left w:val="nil"/>
              <w:bottom w:val="nil"/>
              <w:right w:val="nil"/>
            </w:tcBorders>
            <w:shd w:val="clear" w:color="auto" w:fill="auto"/>
            <w:noWrap/>
            <w:hideMark/>
          </w:tcPr>
          <w:p w14:paraId="664C9BD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240278B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16,573 </w:t>
            </w:r>
          </w:p>
        </w:tc>
        <w:tc>
          <w:tcPr>
            <w:tcW w:w="366" w:type="pct"/>
            <w:tcBorders>
              <w:top w:val="nil"/>
              <w:left w:val="nil"/>
              <w:bottom w:val="nil"/>
              <w:right w:val="nil"/>
            </w:tcBorders>
            <w:shd w:val="clear" w:color="auto" w:fill="auto"/>
            <w:noWrap/>
            <w:hideMark/>
          </w:tcPr>
          <w:p w14:paraId="0DDEE65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3B3879B8"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16,573 </w:t>
            </w:r>
          </w:p>
        </w:tc>
      </w:tr>
      <w:tr w:rsidR="00C7394C" w:rsidRPr="00DB4AFC" w14:paraId="001E2DEB"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6D48ADC0"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102</w:t>
            </w:r>
          </w:p>
        </w:tc>
        <w:tc>
          <w:tcPr>
            <w:tcW w:w="313" w:type="pct"/>
            <w:tcBorders>
              <w:top w:val="nil"/>
              <w:left w:val="single" w:sz="12" w:space="0" w:color="auto"/>
              <w:bottom w:val="nil"/>
              <w:right w:val="nil"/>
            </w:tcBorders>
            <w:shd w:val="clear" w:color="auto" w:fill="auto"/>
            <w:noWrap/>
            <w:hideMark/>
          </w:tcPr>
          <w:p w14:paraId="183E7DF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72.0</w:t>
            </w:r>
          </w:p>
        </w:tc>
        <w:tc>
          <w:tcPr>
            <w:tcW w:w="366" w:type="pct"/>
            <w:tcBorders>
              <w:top w:val="nil"/>
              <w:left w:val="nil"/>
              <w:bottom w:val="nil"/>
              <w:right w:val="single" w:sz="4" w:space="0" w:color="auto"/>
            </w:tcBorders>
            <w:shd w:val="clear" w:color="auto" w:fill="auto"/>
            <w:noWrap/>
            <w:hideMark/>
          </w:tcPr>
          <w:p w14:paraId="30740CD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9,441</w:t>
            </w:r>
          </w:p>
        </w:tc>
        <w:tc>
          <w:tcPr>
            <w:tcW w:w="366" w:type="pct"/>
            <w:tcBorders>
              <w:top w:val="nil"/>
              <w:left w:val="nil"/>
              <w:bottom w:val="nil"/>
              <w:right w:val="nil"/>
            </w:tcBorders>
            <w:shd w:val="clear" w:color="auto" w:fill="auto"/>
            <w:noWrap/>
            <w:hideMark/>
          </w:tcPr>
          <w:p w14:paraId="6F1D0A8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115.1</w:t>
            </w:r>
          </w:p>
        </w:tc>
        <w:tc>
          <w:tcPr>
            <w:tcW w:w="420" w:type="pct"/>
            <w:tcBorders>
              <w:top w:val="nil"/>
              <w:left w:val="nil"/>
              <w:bottom w:val="nil"/>
              <w:right w:val="single" w:sz="4" w:space="0" w:color="auto"/>
            </w:tcBorders>
            <w:shd w:val="clear" w:color="auto" w:fill="auto"/>
            <w:noWrap/>
            <w:hideMark/>
          </w:tcPr>
          <w:p w14:paraId="48293A3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15,093</w:t>
            </w:r>
          </w:p>
        </w:tc>
        <w:tc>
          <w:tcPr>
            <w:tcW w:w="366" w:type="pct"/>
            <w:tcBorders>
              <w:top w:val="nil"/>
              <w:left w:val="nil"/>
              <w:bottom w:val="nil"/>
              <w:right w:val="nil"/>
            </w:tcBorders>
            <w:shd w:val="clear" w:color="auto" w:fill="auto"/>
            <w:noWrap/>
            <w:hideMark/>
          </w:tcPr>
          <w:p w14:paraId="70AAA50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5D8A942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17,009 </w:t>
            </w:r>
          </w:p>
        </w:tc>
        <w:tc>
          <w:tcPr>
            <w:tcW w:w="313" w:type="pct"/>
            <w:tcBorders>
              <w:top w:val="nil"/>
              <w:left w:val="single" w:sz="12" w:space="0" w:color="auto"/>
              <w:bottom w:val="nil"/>
              <w:right w:val="nil"/>
            </w:tcBorders>
            <w:shd w:val="clear" w:color="auto" w:fill="auto"/>
            <w:noWrap/>
            <w:hideMark/>
          </w:tcPr>
          <w:p w14:paraId="286176A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75.7</w:t>
            </w:r>
          </w:p>
        </w:tc>
        <w:tc>
          <w:tcPr>
            <w:tcW w:w="366" w:type="pct"/>
            <w:tcBorders>
              <w:top w:val="nil"/>
              <w:left w:val="nil"/>
              <w:bottom w:val="nil"/>
              <w:right w:val="single" w:sz="4" w:space="0" w:color="auto"/>
            </w:tcBorders>
            <w:shd w:val="clear" w:color="auto" w:fill="auto"/>
            <w:noWrap/>
            <w:hideMark/>
          </w:tcPr>
          <w:p w14:paraId="3E11B52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9,820</w:t>
            </w:r>
          </w:p>
        </w:tc>
        <w:tc>
          <w:tcPr>
            <w:tcW w:w="366" w:type="pct"/>
            <w:tcBorders>
              <w:top w:val="nil"/>
              <w:left w:val="nil"/>
              <w:bottom w:val="nil"/>
              <w:right w:val="nil"/>
            </w:tcBorders>
            <w:shd w:val="clear" w:color="auto" w:fill="auto"/>
            <w:noWrap/>
            <w:hideMark/>
          </w:tcPr>
          <w:p w14:paraId="485F031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0005669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16,393 </w:t>
            </w:r>
          </w:p>
        </w:tc>
        <w:tc>
          <w:tcPr>
            <w:tcW w:w="366" w:type="pct"/>
            <w:tcBorders>
              <w:top w:val="nil"/>
              <w:left w:val="nil"/>
              <w:bottom w:val="nil"/>
              <w:right w:val="nil"/>
            </w:tcBorders>
            <w:shd w:val="clear" w:color="auto" w:fill="auto"/>
            <w:noWrap/>
            <w:hideMark/>
          </w:tcPr>
          <w:p w14:paraId="6A3E5AC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752DFBB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16,393 </w:t>
            </w:r>
          </w:p>
        </w:tc>
      </w:tr>
      <w:tr w:rsidR="00C7394C" w:rsidRPr="00DB4AFC" w14:paraId="3F5043F7"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20D437DC"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103</w:t>
            </w:r>
          </w:p>
        </w:tc>
        <w:tc>
          <w:tcPr>
            <w:tcW w:w="313" w:type="pct"/>
            <w:tcBorders>
              <w:top w:val="nil"/>
              <w:left w:val="single" w:sz="12" w:space="0" w:color="auto"/>
              <w:bottom w:val="nil"/>
              <w:right w:val="nil"/>
            </w:tcBorders>
            <w:shd w:val="clear" w:color="auto" w:fill="auto"/>
            <w:noWrap/>
            <w:hideMark/>
          </w:tcPr>
          <w:p w14:paraId="086FC23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72.7</w:t>
            </w:r>
          </w:p>
        </w:tc>
        <w:tc>
          <w:tcPr>
            <w:tcW w:w="366" w:type="pct"/>
            <w:tcBorders>
              <w:top w:val="nil"/>
              <w:left w:val="nil"/>
              <w:bottom w:val="nil"/>
              <w:right w:val="single" w:sz="4" w:space="0" w:color="auto"/>
            </w:tcBorders>
            <w:shd w:val="clear" w:color="auto" w:fill="auto"/>
            <w:noWrap/>
            <w:hideMark/>
          </w:tcPr>
          <w:p w14:paraId="4279E72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9,436</w:t>
            </w:r>
          </w:p>
        </w:tc>
        <w:tc>
          <w:tcPr>
            <w:tcW w:w="366" w:type="pct"/>
            <w:tcBorders>
              <w:top w:val="nil"/>
              <w:left w:val="nil"/>
              <w:bottom w:val="nil"/>
              <w:right w:val="nil"/>
            </w:tcBorders>
            <w:shd w:val="clear" w:color="auto" w:fill="auto"/>
            <w:noWrap/>
            <w:hideMark/>
          </w:tcPr>
          <w:p w14:paraId="59A4DD90"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117.4</w:t>
            </w:r>
          </w:p>
        </w:tc>
        <w:tc>
          <w:tcPr>
            <w:tcW w:w="420" w:type="pct"/>
            <w:tcBorders>
              <w:top w:val="nil"/>
              <w:left w:val="nil"/>
              <w:bottom w:val="nil"/>
              <w:right w:val="single" w:sz="4" w:space="0" w:color="auto"/>
            </w:tcBorders>
            <w:shd w:val="clear" w:color="auto" w:fill="auto"/>
            <w:noWrap/>
            <w:hideMark/>
          </w:tcPr>
          <w:p w14:paraId="24D4D1D4"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15,244</w:t>
            </w:r>
          </w:p>
        </w:tc>
        <w:tc>
          <w:tcPr>
            <w:tcW w:w="366" w:type="pct"/>
            <w:tcBorders>
              <w:top w:val="nil"/>
              <w:left w:val="nil"/>
              <w:bottom w:val="nil"/>
              <w:right w:val="nil"/>
            </w:tcBorders>
            <w:shd w:val="clear" w:color="auto" w:fill="auto"/>
            <w:noWrap/>
            <w:hideMark/>
          </w:tcPr>
          <w:p w14:paraId="138276C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noWrap/>
            <w:hideMark/>
          </w:tcPr>
          <w:p w14:paraId="0F146693"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16,771 </w:t>
            </w:r>
          </w:p>
        </w:tc>
        <w:tc>
          <w:tcPr>
            <w:tcW w:w="313" w:type="pct"/>
            <w:tcBorders>
              <w:top w:val="nil"/>
              <w:left w:val="single" w:sz="12" w:space="0" w:color="auto"/>
              <w:bottom w:val="nil"/>
              <w:right w:val="nil"/>
            </w:tcBorders>
            <w:shd w:val="clear" w:color="auto" w:fill="auto"/>
            <w:noWrap/>
            <w:hideMark/>
          </w:tcPr>
          <w:p w14:paraId="1CAFCF8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76.4</w:t>
            </w:r>
          </w:p>
        </w:tc>
        <w:tc>
          <w:tcPr>
            <w:tcW w:w="366" w:type="pct"/>
            <w:tcBorders>
              <w:top w:val="nil"/>
              <w:left w:val="nil"/>
              <w:bottom w:val="nil"/>
              <w:right w:val="single" w:sz="4" w:space="0" w:color="auto"/>
            </w:tcBorders>
            <w:shd w:val="clear" w:color="auto" w:fill="auto"/>
            <w:noWrap/>
            <w:hideMark/>
          </w:tcPr>
          <w:p w14:paraId="1FBA05E7"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9,815</w:t>
            </w:r>
          </w:p>
        </w:tc>
        <w:tc>
          <w:tcPr>
            <w:tcW w:w="366" w:type="pct"/>
            <w:tcBorders>
              <w:top w:val="nil"/>
              <w:left w:val="nil"/>
              <w:bottom w:val="nil"/>
              <w:right w:val="nil"/>
            </w:tcBorders>
            <w:shd w:val="clear" w:color="auto" w:fill="auto"/>
            <w:noWrap/>
            <w:hideMark/>
          </w:tcPr>
          <w:p w14:paraId="3E8132C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noWrap/>
          </w:tcPr>
          <w:p w14:paraId="7D86D20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16,216 </w:t>
            </w:r>
          </w:p>
        </w:tc>
        <w:tc>
          <w:tcPr>
            <w:tcW w:w="366" w:type="pct"/>
            <w:tcBorders>
              <w:top w:val="nil"/>
              <w:left w:val="nil"/>
              <w:bottom w:val="nil"/>
              <w:right w:val="nil"/>
            </w:tcBorders>
            <w:shd w:val="clear" w:color="auto" w:fill="auto"/>
            <w:noWrap/>
            <w:hideMark/>
          </w:tcPr>
          <w:p w14:paraId="3834B53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noWrap/>
            <w:hideMark/>
          </w:tcPr>
          <w:p w14:paraId="59196BF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16,216 </w:t>
            </w:r>
          </w:p>
        </w:tc>
      </w:tr>
      <w:tr w:rsidR="00C7394C" w:rsidRPr="00DB4AFC" w14:paraId="2E2D68C3" w14:textId="77777777" w:rsidTr="00C7394C">
        <w:trPr>
          <w:cantSplit/>
          <w:trHeight w:hRule="exact" w:val="259"/>
        </w:trPr>
        <w:tc>
          <w:tcPr>
            <w:tcW w:w="437" w:type="pct"/>
            <w:tcBorders>
              <w:top w:val="nil"/>
              <w:left w:val="single" w:sz="12" w:space="0" w:color="auto"/>
              <w:bottom w:val="nil"/>
              <w:right w:val="single" w:sz="12" w:space="0" w:color="auto"/>
            </w:tcBorders>
            <w:shd w:val="clear" w:color="auto" w:fill="auto"/>
            <w:vAlign w:val="center"/>
            <w:hideMark/>
          </w:tcPr>
          <w:p w14:paraId="054C3506" w14:textId="77777777" w:rsidR="007849D4" w:rsidRPr="00DB4AFC" w:rsidRDefault="007849D4" w:rsidP="00CB47EE">
            <w:pPr>
              <w:jc w:val="center"/>
              <w:rPr>
                <w:rFonts w:asciiTheme="minorHAnsi" w:hAnsiTheme="minorHAnsi" w:cstheme="minorHAnsi"/>
                <w:b/>
                <w:sz w:val="20"/>
              </w:rPr>
            </w:pPr>
            <w:r w:rsidRPr="00DB4AFC">
              <w:rPr>
                <w:rFonts w:asciiTheme="minorHAnsi" w:hAnsiTheme="minorHAnsi" w:cstheme="minorHAnsi"/>
                <w:b/>
                <w:sz w:val="20"/>
              </w:rPr>
              <w:t>104</w:t>
            </w:r>
          </w:p>
        </w:tc>
        <w:tc>
          <w:tcPr>
            <w:tcW w:w="313" w:type="pct"/>
            <w:tcBorders>
              <w:top w:val="nil"/>
              <w:left w:val="single" w:sz="12" w:space="0" w:color="auto"/>
              <w:bottom w:val="nil"/>
              <w:right w:val="nil"/>
            </w:tcBorders>
            <w:shd w:val="clear" w:color="auto" w:fill="auto"/>
            <w:noWrap/>
            <w:hideMark/>
          </w:tcPr>
          <w:p w14:paraId="579AD5E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73.3</w:t>
            </w:r>
          </w:p>
        </w:tc>
        <w:tc>
          <w:tcPr>
            <w:tcW w:w="366" w:type="pct"/>
            <w:tcBorders>
              <w:top w:val="nil"/>
              <w:left w:val="nil"/>
              <w:bottom w:val="nil"/>
              <w:right w:val="single" w:sz="4" w:space="0" w:color="auto"/>
            </w:tcBorders>
            <w:shd w:val="clear" w:color="auto" w:fill="auto"/>
            <w:noWrap/>
            <w:hideMark/>
          </w:tcPr>
          <w:p w14:paraId="6A0E18D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9,431</w:t>
            </w:r>
          </w:p>
        </w:tc>
        <w:tc>
          <w:tcPr>
            <w:tcW w:w="366" w:type="pct"/>
            <w:tcBorders>
              <w:top w:val="nil"/>
              <w:left w:val="nil"/>
              <w:bottom w:val="nil"/>
              <w:right w:val="nil"/>
            </w:tcBorders>
            <w:shd w:val="clear" w:color="auto" w:fill="auto"/>
            <w:noWrap/>
            <w:hideMark/>
          </w:tcPr>
          <w:p w14:paraId="39DC33A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119.7</w:t>
            </w:r>
          </w:p>
        </w:tc>
        <w:tc>
          <w:tcPr>
            <w:tcW w:w="420" w:type="pct"/>
            <w:tcBorders>
              <w:top w:val="nil"/>
              <w:left w:val="nil"/>
              <w:bottom w:val="nil"/>
              <w:right w:val="single" w:sz="4" w:space="0" w:color="auto"/>
            </w:tcBorders>
            <w:shd w:val="clear" w:color="auto" w:fill="auto"/>
            <w:hideMark/>
          </w:tcPr>
          <w:p w14:paraId="4FB7041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15,392</w:t>
            </w:r>
          </w:p>
        </w:tc>
        <w:tc>
          <w:tcPr>
            <w:tcW w:w="366" w:type="pct"/>
            <w:tcBorders>
              <w:top w:val="nil"/>
              <w:left w:val="nil"/>
              <w:bottom w:val="nil"/>
              <w:right w:val="nil"/>
            </w:tcBorders>
            <w:shd w:val="clear" w:color="auto" w:fill="auto"/>
            <w:noWrap/>
            <w:hideMark/>
          </w:tcPr>
          <w:p w14:paraId="3B25699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12" w:space="0" w:color="auto"/>
            </w:tcBorders>
            <w:shd w:val="clear" w:color="auto" w:fill="auto"/>
            <w:hideMark/>
          </w:tcPr>
          <w:p w14:paraId="25514B6F"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16,539 </w:t>
            </w:r>
          </w:p>
        </w:tc>
        <w:tc>
          <w:tcPr>
            <w:tcW w:w="313" w:type="pct"/>
            <w:tcBorders>
              <w:top w:val="nil"/>
              <w:left w:val="single" w:sz="12" w:space="0" w:color="auto"/>
              <w:bottom w:val="nil"/>
              <w:right w:val="nil"/>
            </w:tcBorders>
            <w:shd w:val="clear" w:color="auto" w:fill="auto"/>
            <w:noWrap/>
            <w:hideMark/>
          </w:tcPr>
          <w:p w14:paraId="3AC798E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77.1</w:t>
            </w:r>
          </w:p>
        </w:tc>
        <w:tc>
          <w:tcPr>
            <w:tcW w:w="366" w:type="pct"/>
            <w:tcBorders>
              <w:top w:val="nil"/>
              <w:left w:val="nil"/>
              <w:bottom w:val="nil"/>
              <w:right w:val="single" w:sz="4" w:space="0" w:color="auto"/>
            </w:tcBorders>
            <w:shd w:val="clear" w:color="auto" w:fill="auto"/>
            <w:noWrap/>
            <w:hideMark/>
          </w:tcPr>
          <w:p w14:paraId="1642670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9,810</w:t>
            </w:r>
          </w:p>
        </w:tc>
        <w:tc>
          <w:tcPr>
            <w:tcW w:w="366" w:type="pct"/>
            <w:tcBorders>
              <w:top w:val="nil"/>
              <w:left w:val="nil"/>
              <w:bottom w:val="nil"/>
              <w:right w:val="nil"/>
            </w:tcBorders>
            <w:shd w:val="clear" w:color="auto" w:fill="auto"/>
            <w:noWrap/>
            <w:hideMark/>
          </w:tcPr>
          <w:p w14:paraId="0C777AD2"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nil"/>
              <w:right w:val="single" w:sz="4" w:space="0" w:color="auto"/>
            </w:tcBorders>
            <w:shd w:val="clear" w:color="auto" w:fill="auto"/>
          </w:tcPr>
          <w:p w14:paraId="5EAF86C1"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16,042 </w:t>
            </w:r>
          </w:p>
        </w:tc>
        <w:tc>
          <w:tcPr>
            <w:tcW w:w="366" w:type="pct"/>
            <w:tcBorders>
              <w:top w:val="nil"/>
              <w:left w:val="nil"/>
              <w:bottom w:val="nil"/>
              <w:right w:val="nil"/>
            </w:tcBorders>
            <w:shd w:val="clear" w:color="auto" w:fill="auto"/>
            <w:noWrap/>
            <w:hideMark/>
          </w:tcPr>
          <w:p w14:paraId="0ED18A5C"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nil"/>
              <w:right w:val="single" w:sz="12" w:space="0" w:color="auto"/>
            </w:tcBorders>
            <w:shd w:val="clear" w:color="auto" w:fill="auto"/>
            <w:hideMark/>
          </w:tcPr>
          <w:p w14:paraId="17B5A2A6"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16,042 </w:t>
            </w:r>
          </w:p>
        </w:tc>
      </w:tr>
      <w:tr w:rsidR="00C7394C" w:rsidRPr="00DB4AFC" w14:paraId="19F7511C" w14:textId="77777777" w:rsidTr="00C7394C">
        <w:trPr>
          <w:cantSplit/>
          <w:trHeight w:hRule="exact" w:val="259"/>
        </w:trPr>
        <w:tc>
          <w:tcPr>
            <w:tcW w:w="437" w:type="pct"/>
            <w:tcBorders>
              <w:top w:val="nil"/>
              <w:left w:val="single" w:sz="12" w:space="0" w:color="auto"/>
              <w:bottom w:val="single" w:sz="12" w:space="0" w:color="auto"/>
              <w:right w:val="single" w:sz="12" w:space="0" w:color="auto"/>
            </w:tcBorders>
            <w:shd w:val="clear" w:color="auto" w:fill="auto"/>
            <w:vAlign w:val="center"/>
            <w:hideMark/>
          </w:tcPr>
          <w:p w14:paraId="1F18CBFF" w14:textId="77777777" w:rsidR="007849D4" w:rsidRPr="00DB4AFC" w:rsidRDefault="007849D4" w:rsidP="00CB47EE">
            <w:pPr>
              <w:jc w:val="center"/>
              <w:rPr>
                <w:rFonts w:asciiTheme="minorHAnsi" w:hAnsiTheme="minorHAnsi" w:cstheme="minorHAnsi"/>
                <w:b/>
                <w:bCs/>
                <w:sz w:val="20"/>
              </w:rPr>
            </w:pPr>
            <w:r w:rsidRPr="00DB4AFC">
              <w:rPr>
                <w:rFonts w:asciiTheme="minorHAnsi" w:hAnsiTheme="minorHAnsi" w:cstheme="minorHAnsi"/>
                <w:b/>
                <w:bCs/>
                <w:sz w:val="20"/>
              </w:rPr>
              <w:t>105</w:t>
            </w:r>
          </w:p>
        </w:tc>
        <w:tc>
          <w:tcPr>
            <w:tcW w:w="313" w:type="pct"/>
            <w:tcBorders>
              <w:top w:val="nil"/>
              <w:left w:val="single" w:sz="12" w:space="0" w:color="auto"/>
              <w:bottom w:val="single" w:sz="12" w:space="0" w:color="auto"/>
              <w:right w:val="nil"/>
            </w:tcBorders>
            <w:shd w:val="clear" w:color="auto" w:fill="auto"/>
            <w:noWrap/>
            <w:hideMark/>
          </w:tcPr>
          <w:p w14:paraId="1556B03C"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74.0</w:t>
            </w:r>
          </w:p>
        </w:tc>
        <w:tc>
          <w:tcPr>
            <w:tcW w:w="366" w:type="pct"/>
            <w:tcBorders>
              <w:top w:val="nil"/>
              <w:left w:val="nil"/>
              <w:bottom w:val="single" w:sz="12" w:space="0" w:color="auto"/>
              <w:right w:val="single" w:sz="4" w:space="0" w:color="auto"/>
            </w:tcBorders>
            <w:shd w:val="clear" w:color="auto" w:fill="auto"/>
            <w:noWrap/>
            <w:hideMark/>
          </w:tcPr>
          <w:p w14:paraId="39B3A2EC"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9,426</w:t>
            </w:r>
          </w:p>
        </w:tc>
        <w:tc>
          <w:tcPr>
            <w:tcW w:w="366" w:type="pct"/>
            <w:tcBorders>
              <w:top w:val="nil"/>
              <w:left w:val="nil"/>
              <w:bottom w:val="single" w:sz="12" w:space="0" w:color="auto"/>
              <w:right w:val="nil"/>
            </w:tcBorders>
            <w:shd w:val="clear" w:color="auto" w:fill="auto"/>
            <w:noWrap/>
            <w:hideMark/>
          </w:tcPr>
          <w:p w14:paraId="3B7E0942"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121.9</w:t>
            </w:r>
          </w:p>
        </w:tc>
        <w:tc>
          <w:tcPr>
            <w:tcW w:w="420" w:type="pct"/>
            <w:tcBorders>
              <w:top w:val="nil"/>
              <w:left w:val="nil"/>
              <w:bottom w:val="single" w:sz="12" w:space="0" w:color="auto"/>
              <w:right w:val="single" w:sz="4" w:space="0" w:color="auto"/>
            </w:tcBorders>
            <w:shd w:val="clear" w:color="auto" w:fill="auto"/>
            <w:hideMark/>
          </w:tcPr>
          <w:p w14:paraId="6D35F46D"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15,538</w:t>
            </w:r>
          </w:p>
        </w:tc>
        <w:tc>
          <w:tcPr>
            <w:tcW w:w="366" w:type="pct"/>
            <w:tcBorders>
              <w:top w:val="nil"/>
              <w:left w:val="nil"/>
              <w:bottom w:val="single" w:sz="12" w:space="0" w:color="auto"/>
              <w:right w:val="nil"/>
            </w:tcBorders>
            <w:shd w:val="clear" w:color="auto" w:fill="auto"/>
            <w:noWrap/>
            <w:hideMark/>
          </w:tcPr>
          <w:p w14:paraId="49EEF66E"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single" w:sz="12" w:space="0" w:color="auto"/>
              <w:right w:val="single" w:sz="12" w:space="0" w:color="auto"/>
            </w:tcBorders>
            <w:shd w:val="clear" w:color="auto" w:fill="auto"/>
            <w:hideMark/>
          </w:tcPr>
          <w:p w14:paraId="6F70A51D"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16,312 </w:t>
            </w:r>
          </w:p>
        </w:tc>
        <w:tc>
          <w:tcPr>
            <w:tcW w:w="313" w:type="pct"/>
            <w:tcBorders>
              <w:top w:val="nil"/>
              <w:left w:val="single" w:sz="12" w:space="0" w:color="auto"/>
              <w:bottom w:val="single" w:sz="12" w:space="0" w:color="auto"/>
              <w:right w:val="nil"/>
            </w:tcBorders>
            <w:shd w:val="clear" w:color="auto" w:fill="auto"/>
            <w:noWrap/>
            <w:hideMark/>
          </w:tcPr>
          <w:p w14:paraId="4F7B2A7E"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77.8</w:t>
            </w:r>
          </w:p>
        </w:tc>
        <w:tc>
          <w:tcPr>
            <w:tcW w:w="366" w:type="pct"/>
            <w:tcBorders>
              <w:top w:val="nil"/>
              <w:left w:val="nil"/>
              <w:bottom w:val="single" w:sz="12" w:space="0" w:color="auto"/>
              <w:right w:val="single" w:sz="4" w:space="0" w:color="auto"/>
            </w:tcBorders>
            <w:shd w:val="clear" w:color="auto" w:fill="auto"/>
            <w:noWrap/>
            <w:hideMark/>
          </w:tcPr>
          <w:p w14:paraId="4319FF69" w14:textId="77777777" w:rsidR="007849D4" w:rsidRPr="00DB4AFC" w:rsidRDefault="007849D4" w:rsidP="00CB47EE">
            <w:pPr>
              <w:jc w:val="center"/>
              <w:rPr>
                <w:rFonts w:asciiTheme="minorHAnsi" w:hAnsiTheme="minorHAnsi" w:cstheme="minorHAnsi"/>
                <w:bCs/>
                <w:sz w:val="20"/>
              </w:rPr>
            </w:pPr>
            <w:r w:rsidRPr="00DB4AFC">
              <w:rPr>
                <w:rFonts w:asciiTheme="minorHAnsi" w:hAnsiTheme="minorHAnsi" w:cstheme="minorHAnsi"/>
                <w:bCs/>
                <w:sz w:val="20"/>
              </w:rPr>
              <w:t>9,805</w:t>
            </w:r>
          </w:p>
        </w:tc>
        <w:tc>
          <w:tcPr>
            <w:tcW w:w="366" w:type="pct"/>
            <w:tcBorders>
              <w:top w:val="nil"/>
              <w:left w:val="nil"/>
              <w:bottom w:val="single" w:sz="12" w:space="0" w:color="auto"/>
              <w:right w:val="nil"/>
            </w:tcBorders>
            <w:shd w:val="clear" w:color="auto" w:fill="auto"/>
            <w:noWrap/>
            <w:hideMark/>
          </w:tcPr>
          <w:p w14:paraId="57683E9A"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20" w:type="pct"/>
            <w:tcBorders>
              <w:top w:val="nil"/>
              <w:left w:val="nil"/>
              <w:bottom w:val="single" w:sz="12" w:space="0" w:color="auto"/>
              <w:right w:val="single" w:sz="4" w:space="0" w:color="auto"/>
            </w:tcBorders>
            <w:shd w:val="clear" w:color="auto" w:fill="auto"/>
          </w:tcPr>
          <w:p w14:paraId="55368385"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15,872 </w:t>
            </w:r>
          </w:p>
        </w:tc>
        <w:tc>
          <w:tcPr>
            <w:tcW w:w="366" w:type="pct"/>
            <w:tcBorders>
              <w:top w:val="nil"/>
              <w:left w:val="nil"/>
              <w:bottom w:val="single" w:sz="12" w:space="0" w:color="auto"/>
              <w:right w:val="nil"/>
            </w:tcBorders>
            <w:shd w:val="clear" w:color="auto" w:fill="auto"/>
            <w:noWrap/>
            <w:hideMark/>
          </w:tcPr>
          <w:p w14:paraId="27605C89"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127.2</w:t>
            </w:r>
          </w:p>
        </w:tc>
        <w:tc>
          <w:tcPr>
            <w:tcW w:w="480" w:type="pct"/>
            <w:tcBorders>
              <w:top w:val="nil"/>
              <w:left w:val="nil"/>
              <w:bottom w:val="single" w:sz="12" w:space="0" w:color="auto"/>
              <w:right w:val="single" w:sz="12" w:space="0" w:color="auto"/>
            </w:tcBorders>
            <w:shd w:val="clear" w:color="auto" w:fill="auto"/>
            <w:hideMark/>
          </w:tcPr>
          <w:p w14:paraId="36CAB7BB" w14:textId="77777777" w:rsidR="007849D4" w:rsidRPr="00DB4AFC" w:rsidRDefault="007849D4" w:rsidP="00CB47EE">
            <w:pPr>
              <w:jc w:val="center"/>
              <w:rPr>
                <w:rFonts w:asciiTheme="minorHAnsi" w:hAnsiTheme="minorHAnsi" w:cstheme="minorHAnsi"/>
                <w:sz w:val="20"/>
              </w:rPr>
            </w:pPr>
            <w:r w:rsidRPr="00DB4AFC">
              <w:rPr>
                <w:rFonts w:asciiTheme="minorHAnsi" w:hAnsiTheme="minorHAnsi" w:cstheme="minorHAnsi"/>
                <w:sz w:val="20"/>
              </w:rPr>
              <w:t xml:space="preserve">15,872 </w:t>
            </w:r>
          </w:p>
        </w:tc>
      </w:tr>
    </w:tbl>
    <w:p w14:paraId="588AA6AA" w14:textId="77777777" w:rsidR="00021EB0" w:rsidRDefault="00021EB0" w:rsidP="000E4B43">
      <w:pPr>
        <w:pStyle w:val="PlainText"/>
        <w:rPr>
          <w:rFonts w:ascii="Times New Roman" w:hAnsi="Times New Roman" w:cs="Times New Roman"/>
          <w:sz w:val="24"/>
          <w:szCs w:val="24"/>
        </w:rPr>
      </w:pPr>
    </w:p>
    <w:p w14:paraId="643F8F04" w14:textId="77777777" w:rsidR="0051565F" w:rsidRDefault="0051565F" w:rsidP="0051565F">
      <w:pPr>
        <w:pStyle w:val="PlainText"/>
        <w:rPr>
          <w:rFonts w:ascii="Times New Roman" w:hAnsi="Times New Roman" w:cs="Times New Roman"/>
          <w:sz w:val="24"/>
          <w:szCs w:val="24"/>
        </w:rPr>
      </w:pPr>
      <w:r>
        <w:rPr>
          <w:rFonts w:ascii="Times New Roman" w:hAnsi="Times New Roman" w:cs="Times New Roman"/>
          <w:sz w:val="24"/>
          <w:szCs w:val="24"/>
        </w:rPr>
        <w:t>The decision to fix the blades at ~24 degree blade angle between the peak and upper 1% of the Kaplan operating range is based on past index testing of units 5, 6 undertaken in March 2019.</w:t>
      </w:r>
      <w:r w:rsidRPr="000E3993">
        <w:rPr>
          <w:rFonts w:ascii="Times New Roman" w:hAnsi="Times New Roman" w:cs="Times New Roman"/>
          <w:sz w:val="24"/>
          <w:szCs w:val="24"/>
        </w:rPr>
        <w:t xml:space="preserve"> </w:t>
      </w:r>
      <w:r>
        <w:rPr>
          <w:rFonts w:ascii="Times New Roman" w:hAnsi="Times New Roman" w:cs="Times New Roman"/>
          <w:sz w:val="24"/>
          <w:szCs w:val="24"/>
        </w:rPr>
        <w:t>The report summary from this index testing is attached with this MOC email for your review.</w:t>
      </w:r>
    </w:p>
    <w:p w14:paraId="755E8276" w14:textId="77777777" w:rsidR="0051565F" w:rsidRDefault="0051565F" w:rsidP="0051565F">
      <w:pPr>
        <w:pStyle w:val="PlainText"/>
        <w:rPr>
          <w:rFonts w:ascii="Times New Roman" w:hAnsi="Times New Roman" w:cs="Times New Roman"/>
          <w:sz w:val="24"/>
          <w:szCs w:val="24"/>
        </w:rPr>
      </w:pPr>
    </w:p>
    <w:p w14:paraId="45BFEC4B" w14:textId="77777777" w:rsidR="0051565F" w:rsidRDefault="0051565F" w:rsidP="0051565F">
      <w:pPr>
        <w:pStyle w:val="PlainText"/>
        <w:rPr>
          <w:rFonts w:ascii="Times New Roman" w:hAnsi="Times New Roman" w:cs="Times New Roman"/>
          <w:sz w:val="24"/>
          <w:szCs w:val="24"/>
        </w:rPr>
      </w:pPr>
      <w:r>
        <w:rPr>
          <w:rFonts w:ascii="Times New Roman" w:hAnsi="Times New Roman" w:cs="Times New Roman"/>
          <w:sz w:val="24"/>
          <w:szCs w:val="24"/>
        </w:rPr>
        <w:t>The best operating point determinations</w:t>
      </w:r>
      <w:r w:rsidRPr="000E4B43">
        <w:rPr>
          <w:rFonts w:ascii="Times New Roman" w:hAnsi="Times New Roman" w:cs="Times New Roman"/>
          <w:sz w:val="24"/>
          <w:szCs w:val="24"/>
        </w:rPr>
        <w:t xml:space="preserve"> consider stay vane and wicket gate alignment, model bead strike and change in direction scores for stay vane/wicket gate</w:t>
      </w:r>
      <w:r>
        <w:rPr>
          <w:rFonts w:ascii="Times New Roman" w:hAnsi="Times New Roman" w:cs="Times New Roman"/>
          <w:sz w:val="24"/>
          <w:szCs w:val="24"/>
        </w:rPr>
        <w:t xml:space="preserve"> and runner passage,</w:t>
      </w:r>
      <w:r w:rsidRPr="000E4B43">
        <w:rPr>
          <w:rFonts w:ascii="Times New Roman" w:hAnsi="Times New Roman" w:cs="Times New Roman"/>
          <w:sz w:val="24"/>
          <w:szCs w:val="24"/>
        </w:rPr>
        <w:t xml:space="preserve"> uniformity of flow through the draft tubes and pressure. We have no runner bead </w:t>
      </w:r>
      <w:r>
        <w:rPr>
          <w:rFonts w:ascii="Times New Roman" w:hAnsi="Times New Roman" w:cs="Times New Roman"/>
          <w:sz w:val="24"/>
          <w:szCs w:val="24"/>
        </w:rPr>
        <w:t>data for units 4 - 6</w:t>
      </w:r>
      <w:r w:rsidRPr="000E4B43">
        <w:rPr>
          <w:rFonts w:ascii="Times New Roman" w:hAnsi="Times New Roman" w:cs="Times New Roman"/>
          <w:sz w:val="24"/>
          <w:szCs w:val="24"/>
        </w:rPr>
        <w:t xml:space="preserve"> however, based on other Kaplan runner investigations the runner bead scores are generally best within a region between peak efficiency and the upper 1 percent limit.  </w:t>
      </w:r>
      <w:r>
        <w:rPr>
          <w:rFonts w:ascii="Times New Roman" w:hAnsi="Times New Roman" w:cs="Times New Roman"/>
          <w:sz w:val="24"/>
          <w:szCs w:val="24"/>
        </w:rPr>
        <w:t xml:space="preserve">Aligned wicket gate and stay vane alignment will reduce wicket gate contact; the best distributor alignment occurs well beyond the current upper 1%.  </w:t>
      </w:r>
      <w:r w:rsidRPr="000E4B43">
        <w:rPr>
          <w:rFonts w:ascii="Times New Roman" w:hAnsi="Times New Roman" w:cs="Times New Roman"/>
          <w:sz w:val="24"/>
          <w:szCs w:val="24"/>
        </w:rPr>
        <w:t xml:space="preserve">Draft tube conditions generally improve with increased flow; the best draft tube conditions occur near </w:t>
      </w:r>
      <w:r>
        <w:rPr>
          <w:rFonts w:ascii="Times New Roman" w:hAnsi="Times New Roman" w:cs="Times New Roman"/>
          <w:sz w:val="24"/>
          <w:szCs w:val="24"/>
        </w:rPr>
        <w:t>or beyond the upper 1 percent.  However, b</w:t>
      </w:r>
      <w:r w:rsidRPr="000E4B43">
        <w:rPr>
          <w:rFonts w:ascii="Times New Roman" w:hAnsi="Times New Roman" w:cs="Times New Roman"/>
          <w:sz w:val="24"/>
          <w:szCs w:val="24"/>
        </w:rPr>
        <w:t>ased on</w:t>
      </w:r>
      <w:r>
        <w:rPr>
          <w:rFonts w:ascii="Times New Roman" w:hAnsi="Times New Roman" w:cs="Times New Roman"/>
          <w:sz w:val="24"/>
          <w:szCs w:val="24"/>
        </w:rPr>
        <w:t xml:space="preserve"> the large diameter of Units 4 - 6</w:t>
      </w:r>
      <w:r w:rsidRPr="000E4B43">
        <w:rPr>
          <w:rFonts w:ascii="Times New Roman" w:hAnsi="Times New Roman" w:cs="Times New Roman"/>
          <w:sz w:val="24"/>
          <w:szCs w:val="24"/>
        </w:rPr>
        <w:t xml:space="preserve"> we expect </w:t>
      </w:r>
      <w:r>
        <w:rPr>
          <w:rFonts w:ascii="Times New Roman" w:hAnsi="Times New Roman" w:cs="Times New Roman"/>
          <w:sz w:val="24"/>
          <w:szCs w:val="24"/>
        </w:rPr>
        <w:t xml:space="preserve">very low fish mortality caused by </w:t>
      </w:r>
      <w:r w:rsidRPr="000E4B43">
        <w:rPr>
          <w:rFonts w:ascii="Times New Roman" w:hAnsi="Times New Roman" w:cs="Times New Roman"/>
          <w:sz w:val="24"/>
          <w:szCs w:val="24"/>
        </w:rPr>
        <w:t xml:space="preserve">turbine pressures at the selected blade angle of </w:t>
      </w:r>
      <w:r>
        <w:rPr>
          <w:rFonts w:ascii="Times New Roman" w:hAnsi="Times New Roman" w:cs="Times New Roman"/>
          <w:sz w:val="24"/>
          <w:szCs w:val="24"/>
        </w:rPr>
        <w:t>~</w:t>
      </w:r>
      <w:r w:rsidRPr="000E4B43">
        <w:rPr>
          <w:rFonts w:ascii="Times New Roman" w:hAnsi="Times New Roman" w:cs="Times New Roman"/>
          <w:sz w:val="24"/>
          <w:szCs w:val="24"/>
        </w:rPr>
        <w:t>24 degrees</w:t>
      </w:r>
      <w:r>
        <w:rPr>
          <w:rFonts w:ascii="Times New Roman" w:hAnsi="Times New Roman" w:cs="Times New Roman"/>
          <w:sz w:val="24"/>
          <w:szCs w:val="24"/>
        </w:rPr>
        <w:t>.</w:t>
      </w:r>
    </w:p>
    <w:p w14:paraId="5A28B560" w14:textId="77777777" w:rsidR="00021EB0" w:rsidRDefault="00021EB0" w:rsidP="000E4B43">
      <w:pPr>
        <w:pStyle w:val="PlainText"/>
        <w:rPr>
          <w:rFonts w:ascii="Times New Roman" w:hAnsi="Times New Roman" w:cs="Times New Roman"/>
          <w:sz w:val="24"/>
          <w:szCs w:val="24"/>
        </w:rPr>
      </w:pPr>
    </w:p>
    <w:p w14:paraId="1682E7D7" w14:textId="6EAD2089" w:rsidR="00B43BDE" w:rsidRPr="00257382" w:rsidRDefault="00B43BDE" w:rsidP="00B43BDE">
      <w:pPr>
        <w:pStyle w:val="PlainText"/>
        <w:rPr>
          <w:rFonts w:ascii="Times New Roman" w:hAnsi="Times New Roman" w:cs="Times New Roman"/>
          <w:sz w:val="24"/>
          <w:szCs w:val="24"/>
        </w:rPr>
      </w:pPr>
      <w:bookmarkStart w:id="3" w:name="bookmark1"/>
      <w:bookmarkStart w:id="4" w:name="bookmark0"/>
      <w:bookmarkEnd w:id="3"/>
      <w:bookmarkEnd w:id="4"/>
      <w:r w:rsidRPr="000E317F">
        <w:rPr>
          <w:rFonts w:ascii="Times New Roman" w:hAnsi="Times New Roman" w:cs="Times New Roman"/>
          <w:b/>
          <w:sz w:val="24"/>
          <w:szCs w:val="24"/>
        </w:rPr>
        <w:t>Type of outage required</w:t>
      </w:r>
      <w:r w:rsidR="00257382">
        <w:rPr>
          <w:rFonts w:ascii="Times New Roman" w:hAnsi="Times New Roman" w:cs="Times New Roman"/>
          <w:b/>
          <w:sz w:val="24"/>
          <w:szCs w:val="24"/>
        </w:rPr>
        <w:t xml:space="preserve">: </w:t>
      </w:r>
      <w:r w:rsidR="00257382" w:rsidRPr="00257382">
        <w:rPr>
          <w:rFonts w:ascii="Times New Roman" w:hAnsi="Times New Roman" w:cs="Times New Roman"/>
          <w:sz w:val="24"/>
          <w:szCs w:val="24"/>
        </w:rPr>
        <w:t xml:space="preserve"> </w:t>
      </w:r>
      <w:r w:rsidR="00B832E3">
        <w:rPr>
          <w:rFonts w:ascii="Times New Roman" w:hAnsi="Times New Roman" w:cs="Times New Roman"/>
          <w:sz w:val="24"/>
          <w:szCs w:val="24"/>
        </w:rPr>
        <w:t xml:space="preserve">Unit </w:t>
      </w:r>
      <w:r w:rsidR="00E842ED">
        <w:rPr>
          <w:rFonts w:ascii="Times New Roman" w:hAnsi="Times New Roman" w:cs="Times New Roman"/>
          <w:sz w:val="24"/>
          <w:szCs w:val="24"/>
        </w:rPr>
        <w:t xml:space="preserve">4 </w:t>
      </w:r>
      <w:r w:rsidR="00B832E3">
        <w:rPr>
          <w:rFonts w:ascii="Times New Roman" w:hAnsi="Times New Roman" w:cs="Times New Roman"/>
          <w:sz w:val="24"/>
          <w:szCs w:val="24"/>
        </w:rPr>
        <w:t xml:space="preserve">is </w:t>
      </w:r>
      <w:r w:rsidR="00C4091E">
        <w:rPr>
          <w:rFonts w:ascii="Times New Roman" w:hAnsi="Times New Roman" w:cs="Times New Roman"/>
          <w:sz w:val="24"/>
          <w:szCs w:val="24"/>
        </w:rPr>
        <w:t>currently</w:t>
      </w:r>
      <w:r w:rsidR="00B832E3">
        <w:rPr>
          <w:rFonts w:ascii="Times New Roman" w:hAnsi="Times New Roman" w:cs="Times New Roman"/>
          <w:sz w:val="24"/>
          <w:szCs w:val="24"/>
        </w:rPr>
        <w:t xml:space="preserve"> OOS and will remain so</w:t>
      </w:r>
      <w:r w:rsidR="00257382">
        <w:rPr>
          <w:rFonts w:ascii="Times New Roman" w:hAnsi="Times New Roman" w:cs="Times New Roman"/>
          <w:sz w:val="24"/>
          <w:szCs w:val="24"/>
        </w:rPr>
        <w:t xml:space="preserve"> until </w:t>
      </w:r>
      <w:r w:rsidR="00E842ED">
        <w:rPr>
          <w:rFonts w:ascii="Times New Roman" w:hAnsi="Times New Roman" w:cs="Times New Roman"/>
          <w:sz w:val="24"/>
          <w:szCs w:val="24"/>
        </w:rPr>
        <w:t xml:space="preserve">hydraulic </w:t>
      </w:r>
      <w:r w:rsidR="00257382">
        <w:rPr>
          <w:rFonts w:ascii="Times New Roman" w:hAnsi="Times New Roman" w:cs="Times New Roman"/>
          <w:sz w:val="24"/>
          <w:szCs w:val="24"/>
        </w:rPr>
        <w:t xml:space="preserve">blade </w:t>
      </w:r>
      <w:r w:rsidR="00E842ED">
        <w:rPr>
          <w:rFonts w:ascii="Times New Roman" w:hAnsi="Times New Roman" w:cs="Times New Roman"/>
          <w:sz w:val="24"/>
          <w:szCs w:val="24"/>
        </w:rPr>
        <w:t xml:space="preserve">locking </w:t>
      </w:r>
      <w:r w:rsidR="00C4091E">
        <w:rPr>
          <w:rFonts w:ascii="Times New Roman" w:hAnsi="Times New Roman" w:cs="Times New Roman"/>
          <w:sz w:val="24"/>
          <w:szCs w:val="24"/>
        </w:rPr>
        <w:t xml:space="preserve">is </w:t>
      </w:r>
      <w:r w:rsidR="00257382">
        <w:rPr>
          <w:rFonts w:ascii="Times New Roman" w:hAnsi="Times New Roman" w:cs="Times New Roman"/>
          <w:sz w:val="24"/>
          <w:szCs w:val="24"/>
        </w:rPr>
        <w:t>complete</w:t>
      </w:r>
      <w:r w:rsidR="00845DBF">
        <w:rPr>
          <w:rFonts w:ascii="Times New Roman" w:hAnsi="Times New Roman" w:cs="Times New Roman"/>
          <w:sz w:val="24"/>
          <w:szCs w:val="24"/>
        </w:rPr>
        <w:t>.</w:t>
      </w:r>
    </w:p>
    <w:p w14:paraId="3704E93D" w14:textId="77777777" w:rsidR="009827E8" w:rsidRPr="000E317F" w:rsidRDefault="009827E8" w:rsidP="00B43BDE">
      <w:pPr>
        <w:pStyle w:val="PlainText"/>
        <w:rPr>
          <w:rFonts w:ascii="Times New Roman" w:hAnsi="Times New Roman" w:cs="Times New Roman"/>
          <w:b/>
          <w:sz w:val="24"/>
          <w:szCs w:val="24"/>
        </w:rPr>
      </w:pPr>
    </w:p>
    <w:p w14:paraId="5274A399" w14:textId="7629FF27" w:rsidR="00B43BDE" w:rsidRPr="00592B67"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257382">
        <w:rPr>
          <w:rFonts w:ascii="Times New Roman" w:hAnsi="Times New Roman" w:cs="Times New Roman"/>
          <w:b/>
          <w:sz w:val="24"/>
          <w:szCs w:val="24"/>
        </w:rPr>
        <w:t xml:space="preserve">: </w:t>
      </w:r>
      <w:r w:rsidR="005A3E5D">
        <w:rPr>
          <w:rFonts w:ascii="Times New Roman" w:hAnsi="Times New Roman" w:cs="Times New Roman"/>
          <w:b/>
          <w:sz w:val="24"/>
          <w:szCs w:val="24"/>
        </w:rPr>
        <w:t xml:space="preserve"> </w:t>
      </w:r>
      <w:r w:rsidR="00592B67">
        <w:rPr>
          <w:rFonts w:ascii="Times New Roman" w:hAnsi="Times New Roman" w:cs="Times New Roman"/>
          <w:sz w:val="24"/>
          <w:szCs w:val="24"/>
        </w:rPr>
        <w:t xml:space="preserve">The range of operation of unit </w:t>
      </w:r>
      <w:r w:rsidR="00E455EA">
        <w:rPr>
          <w:rFonts w:ascii="Times New Roman" w:hAnsi="Times New Roman" w:cs="Times New Roman"/>
          <w:sz w:val="24"/>
          <w:szCs w:val="24"/>
        </w:rPr>
        <w:t xml:space="preserve">4 </w:t>
      </w:r>
      <w:r w:rsidR="00592B67">
        <w:rPr>
          <w:rFonts w:ascii="Times New Roman" w:hAnsi="Times New Roman" w:cs="Times New Roman"/>
          <w:sz w:val="24"/>
          <w:szCs w:val="24"/>
        </w:rPr>
        <w:t>will be narrowed by blocking the blades</w:t>
      </w:r>
      <w:r w:rsidR="009D5CF6">
        <w:rPr>
          <w:rFonts w:ascii="Times New Roman" w:hAnsi="Times New Roman" w:cs="Times New Roman"/>
          <w:sz w:val="24"/>
          <w:szCs w:val="24"/>
        </w:rPr>
        <w:t xml:space="preserve">, reducing maximum powerhouse capacity by about 3,000 cfs. </w:t>
      </w:r>
      <w:r w:rsidR="005A3E5D">
        <w:rPr>
          <w:rFonts w:ascii="Times New Roman" w:hAnsi="Times New Roman" w:cs="Times New Roman"/>
          <w:sz w:val="24"/>
          <w:szCs w:val="24"/>
        </w:rPr>
        <w:t xml:space="preserve"> </w:t>
      </w:r>
      <w:r w:rsidR="00592B67">
        <w:rPr>
          <w:rFonts w:ascii="Times New Roman" w:hAnsi="Times New Roman" w:cs="Times New Roman"/>
          <w:sz w:val="24"/>
          <w:szCs w:val="24"/>
        </w:rPr>
        <w:t xml:space="preserve"> </w:t>
      </w:r>
      <w:r w:rsidR="005A3E5D">
        <w:rPr>
          <w:rFonts w:ascii="Times New Roman" w:hAnsi="Times New Roman" w:cs="Times New Roman"/>
          <w:sz w:val="24"/>
          <w:szCs w:val="24"/>
        </w:rPr>
        <w:t xml:space="preserve"> </w:t>
      </w:r>
      <w:r w:rsidR="00E455EA">
        <w:rPr>
          <w:rFonts w:ascii="Times New Roman" w:hAnsi="Times New Roman" w:cs="Times New Roman"/>
          <w:sz w:val="24"/>
          <w:szCs w:val="24"/>
        </w:rPr>
        <w:t xml:space="preserve">This will leave one functional </w:t>
      </w:r>
      <w:r w:rsidR="009D5CF6">
        <w:rPr>
          <w:rFonts w:ascii="Times New Roman" w:hAnsi="Times New Roman" w:cs="Times New Roman"/>
          <w:sz w:val="24"/>
          <w:szCs w:val="24"/>
        </w:rPr>
        <w:t>Kaplan turbine</w:t>
      </w:r>
      <w:r w:rsidR="0064002E">
        <w:rPr>
          <w:rFonts w:ascii="Times New Roman" w:hAnsi="Times New Roman" w:cs="Times New Roman"/>
          <w:sz w:val="24"/>
          <w:szCs w:val="24"/>
        </w:rPr>
        <w:t xml:space="preserve"> within the powerhouse</w:t>
      </w:r>
      <w:r w:rsidR="00E455EA">
        <w:rPr>
          <w:rFonts w:ascii="Times New Roman" w:hAnsi="Times New Roman" w:cs="Times New Roman"/>
          <w:sz w:val="24"/>
          <w:szCs w:val="24"/>
        </w:rPr>
        <w:t xml:space="preserve"> [Unit 1 which has a reduced operating range of 60-85 MW]</w:t>
      </w:r>
      <w:r w:rsidR="009D5CF6">
        <w:rPr>
          <w:rFonts w:ascii="Times New Roman" w:hAnsi="Times New Roman" w:cs="Times New Roman"/>
          <w:sz w:val="24"/>
          <w:szCs w:val="24"/>
        </w:rPr>
        <w:t xml:space="preserve"> to maintain flexibility of operations</w:t>
      </w:r>
      <w:r w:rsidR="00E455EA">
        <w:rPr>
          <w:rFonts w:ascii="Times New Roman" w:hAnsi="Times New Roman" w:cs="Times New Roman"/>
          <w:sz w:val="24"/>
          <w:szCs w:val="24"/>
        </w:rPr>
        <w:t xml:space="preserve"> until Unit 3 runner replacement is completed</w:t>
      </w:r>
      <w:r w:rsidR="009D5CF6">
        <w:rPr>
          <w:rFonts w:ascii="Times New Roman" w:hAnsi="Times New Roman" w:cs="Times New Roman"/>
          <w:sz w:val="24"/>
          <w:szCs w:val="24"/>
        </w:rPr>
        <w:t xml:space="preserve">. </w:t>
      </w:r>
      <w:r w:rsidR="005A3E5D">
        <w:rPr>
          <w:rFonts w:ascii="Times New Roman" w:hAnsi="Times New Roman" w:cs="Times New Roman"/>
          <w:sz w:val="24"/>
          <w:szCs w:val="24"/>
        </w:rPr>
        <w:t xml:space="preserve"> </w:t>
      </w:r>
      <w:r w:rsidR="007849D4">
        <w:rPr>
          <w:rFonts w:ascii="Times New Roman" w:hAnsi="Times New Roman" w:cs="Times New Roman"/>
          <w:sz w:val="24"/>
          <w:szCs w:val="24"/>
        </w:rPr>
        <w:t>The</w:t>
      </w:r>
      <w:r w:rsidR="00592B67">
        <w:rPr>
          <w:rFonts w:ascii="Times New Roman" w:hAnsi="Times New Roman" w:cs="Times New Roman"/>
          <w:sz w:val="24"/>
          <w:szCs w:val="24"/>
        </w:rPr>
        <w:t xml:space="preserve"> decrease in range</w:t>
      </w:r>
      <w:r w:rsidR="009D5CF6">
        <w:rPr>
          <w:rFonts w:ascii="Times New Roman" w:hAnsi="Times New Roman" w:cs="Times New Roman"/>
          <w:sz w:val="24"/>
          <w:szCs w:val="24"/>
        </w:rPr>
        <w:t xml:space="preserve"> of unit </w:t>
      </w:r>
      <w:r w:rsidR="00E455EA">
        <w:rPr>
          <w:rFonts w:ascii="Times New Roman" w:hAnsi="Times New Roman" w:cs="Times New Roman"/>
          <w:sz w:val="24"/>
          <w:szCs w:val="24"/>
        </w:rPr>
        <w:t xml:space="preserve">4 </w:t>
      </w:r>
      <w:r w:rsidR="009D5CF6">
        <w:rPr>
          <w:rFonts w:ascii="Times New Roman" w:hAnsi="Times New Roman" w:cs="Times New Roman"/>
          <w:sz w:val="24"/>
          <w:szCs w:val="24"/>
        </w:rPr>
        <w:t xml:space="preserve">should not affect </w:t>
      </w:r>
      <w:r w:rsidR="00592B67">
        <w:rPr>
          <w:rFonts w:ascii="Times New Roman" w:hAnsi="Times New Roman" w:cs="Times New Roman"/>
          <w:sz w:val="24"/>
          <w:szCs w:val="24"/>
        </w:rPr>
        <w:t xml:space="preserve">operations during </w:t>
      </w:r>
      <w:r w:rsidR="00B90126">
        <w:rPr>
          <w:rFonts w:ascii="Times New Roman" w:hAnsi="Times New Roman" w:cs="Times New Roman"/>
          <w:sz w:val="24"/>
          <w:szCs w:val="24"/>
        </w:rPr>
        <w:t>juvenile</w:t>
      </w:r>
      <w:r w:rsidR="004F5BFC">
        <w:rPr>
          <w:rFonts w:ascii="Times New Roman" w:hAnsi="Times New Roman" w:cs="Times New Roman"/>
          <w:sz w:val="24"/>
          <w:szCs w:val="24"/>
        </w:rPr>
        <w:t xml:space="preserve"> spill and </w:t>
      </w:r>
      <w:r w:rsidR="00592B67">
        <w:rPr>
          <w:rFonts w:ascii="Times New Roman" w:hAnsi="Times New Roman" w:cs="Times New Roman"/>
          <w:sz w:val="24"/>
          <w:szCs w:val="24"/>
        </w:rPr>
        <w:t>low</w:t>
      </w:r>
      <w:r w:rsidR="004F5BFC">
        <w:rPr>
          <w:rFonts w:ascii="Times New Roman" w:hAnsi="Times New Roman" w:cs="Times New Roman"/>
          <w:sz w:val="24"/>
          <w:szCs w:val="24"/>
        </w:rPr>
        <w:t>er</w:t>
      </w:r>
      <w:r w:rsidR="00592B67">
        <w:rPr>
          <w:rFonts w:ascii="Times New Roman" w:hAnsi="Times New Roman" w:cs="Times New Roman"/>
          <w:sz w:val="24"/>
          <w:szCs w:val="24"/>
        </w:rPr>
        <w:t xml:space="preserve"> summer flows</w:t>
      </w:r>
      <w:r w:rsidR="009D5CF6">
        <w:rPr>
          <w:rFonts w:ascii="Times New Roman" w:hAnsi="Times New Roman" w:cs="Times New Roman"/>
          <w:sz w:val="24"/>
          <w:szCs w:val="24"/>
        </w:rPr>
        <w:t xml:space="preserve"> because</w:t>
      </w:r>
      <w:r w:rsidR="00592B67">
        <w:rPr>
          <w:rFonts w:ascii="Times New Roman" w:hAnsi="Times New Roman" w:cs="Times New Roman"/>
          <w:sz w:val="24"/>
          <w:szCs w:val="24"/>
        </w:rPr>
        <w:t xml:space="preserve"> </w:t>
      </w:r>
      <w:r w:rsidR="009D5CF6">
        <w:rPr>
          <w:rFonts w:ascii="Times New Roman" w:hAnsi="Times New Roman" w:cs="Times New Roman"/>
          <w:sz w:val="24"/>
          <w:szCs w:val="24"/>
        </w:rPr>
        <w:t>it</w:t>
      </w:r>
      <w:r w:rsidR="00592B67">
        <w:rPr>
          <w:rFonts w:ascii="Times New Roman" w:hAnsi="Times New Roman" w:cs="Times New Roman"/>
          <w:sz w:val="24"/>
          <w:szCs w:val="24"/>
        </w:rPr>
        <w:t xml:space="preserve"> is low</w:t>
      </w:r>
      <w:r w:rsidR="00B90126">
        <w:rPr>
          <w:rFonts w:ascii="Times New Roman" w:hAnsi="Times New Roman" w:cs="Times New Roman"/>
          <w:sz w:val="24"/>
          <w:szCs w:val="24"/>
        </w:rPr>
        <w:t>est</w:t>
      </w:r>
      <w:r w:rsidR="00592B67">
        <w:rPr>
          <w:rFonts w:ascii="Times New Roman" w:hAnsi="Times New Roman" w:cs="Times New Roman"/>
          <w:sz w:val="24"/>
          <w:szCs w:val="24"/>
        </w:rPr>
        <w:t xml:space="preserve"> priority and </w:t>
      </w:r>
      <w:r w:rsidR="008D7638">
        <w:rPr>
          <w:rFonts w:ascii="Times New Roman" w:hAnsi="Times New Roman" w:cs="Times New Roman"/>
          <w:sz w:val="24"/>
          <w:szCs w:val="24"/>
        </w:rPr>
        <w:t>should</w:t>
      </w:r>
      <w:r w:rsidR="00592B67">
        <w:rPr>
          <w:rFonts w:ascii="Times New Roman" w:hAnsi="Times New Roman" w:cs="Times New Roman"/>
          <w:sz w:val="24"/>
          <w:szCs w:val="24"/>
        </w:rPr>
        <w:t xml:space="preserve"> </w:t>
      </w:r>
      <w:r w:rsidR="007849D4">
        <w:rPr>
          <w:rFonts w:ascii="Times New Roman" w:hAnsi="Times New Roman" w:cs="Times New Roman"/>
          <w:sz w:val="24"/>
          <w:szCs w:val="24"/>
        </w:rPr>
        <w:t>be minimally utilized.</w:t>
      </w:r>
      <w:r w:rsidR="009D5CF6">
        <w:rPr>
          <w:rFonts w:ascii="Times New Roman" w:hAnsi="Times New Roman" w:cs="Times New Roman"/>
          <w:sz w:val="24"/>
          <w:szCs w:val="24"/>
        </w:rPr>
        <w:t xml:space="preserve"> </w:t>
      </w:r>
      <w:r w:rsidR="005A3E5D">
        <w:rPr>
          <w:rFonts w:ascii="Times New Roman" w:hAnsi="Times New Roman" w:cs="Times New Roman"/>
          <w:sz w:val="24"/>
          <w:szCs w:val="24"/>
        </w:rPr>
        <w:t xml:space="preserve"> </w:t>
      </w:r>
      <w:r w:rsidR="00592B67">
        <w:rPr>
          <w:rFonts w:ascii="Times New Roman" w:hAnsi="Times New Roman" w:cs="Times New Roman"/>
          <w:sz w:val="24"/>
          <w:szCs w:val="24"/>
        </w:rPr>
        <w:t xml:space="preserve">Therefore, locking the blades on unit </w:t>
      </w:r>
      <w:r w:rsidR="00E455EA">
        <w:rPr>
          <w:rFonts w:ascii="Times New Roman" w:hAnsi="Times New Roman" w:cs="Times New Roman"/>
          <w:sz w:val="24"/>
          <w:szCs w:val="24"/>
        </w:rPr>
        <w:t xml:space="preserve">4 </w:t>
      </w:r>
      <w:r w:rsidR="00344346">
        <w:rPr>
          <w:rFonts w:ascii="Times New Roman" w:hAnsi="Times New Roman" w:cs="Times New Roman"/>
          <w:sz w:val="24"/>
          <w:szCs w:val="24"/>
        </w:rPr>
        <w:t>will have</w:t>
      </w:r>
      <w:r w:rsidR="00592B67">
        <w:rPr>
          <w:rFonts w:ascii="Times New Roman" w:hAnsi="Times New Roman" w:cs="Times New Roman"/>
          <w:sz w:val="24"/>
          <w:szCs w:val="24"/>
        </w:rPr>
        <w:t xml:space="preserve"> very little impact on facility operation for fish passage.</w:t>
      </w:r>
      <w:r w:rsidR="00FA584D">
        <w:rPr>
          <w:rFonts w:ascii="Times New Roman" w:hAnsi="Times New Roman" w:cs="Times New Roman"/>
          <w:sz w:val="24"/>
          <w:szCs w:val="24"/>
        </w:rPr>
        <w:t xml:space="preserve">  If funding is available, during summer 2020 the unit will be unwatered an a modified seal type blade packing will be installed in 1-2 blades to test performance and determine if all blades should have the new packing installed which would then allow Kaplan operation again for unit 4.  In the meantime, the project will implement maintenance similar to that being done on units 5, 6.  This will entail tapping the hub quarterly to remove any leakage of water into the hub.</w:t>
      </w:r>
    </w:p>
    <w:p w14:paraId="5FB507A3" w14:textId="77777777" w:rsidR="00B11232" w:rsidRPr="000E317F" w:rsidRDefault="00B11232" w:rsidP="00B43BDE">
      <w:pPr>
        <w:pStyle w:val="PlainText"/>
        <w:rPr>
          <w:rFonts w:ascii="Times New Roman" w:hAnsi="Times New Roman" w:cs="Times New Roman"/>
          <w:b/>
          <w:sz w:val="24"/>
          <w:szCs w:val="24"/>
        </w:rPr>
      </w:pPr>
    </w:p>
    <w:p w14:paraId="3EF2D700" w14:textId="6507E4EC"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r w:rsidR="00257382">
        <w:rPr>
          <w:rFonts w:ascii="Times New Roman" w:hAnsi="Times New Roman" w:cs="Times New Roman"/>
          <w:b/>
          <w:sz w:val="24"/>
          <w:szCs w:val="24"/>
        </w:rPr>
        <w:t xml:space="preserve">: </w:t>
      </w:r>
      <w:r w:rsidR="005A3E5D">
        <w:rPr>
          <w:rFonts w:ascii="Times New Roman" w:hAnsi="Times New Roman" w:cs="Times New Roman"/>
          <w:b/>
          <w:sz w:val="24"/>
          <w:szCs w:val="24"/>
        </w:rPr>
        <w:t xml:space="preserve"> </w:t>
      </w:r>
      <w:r w:rsidR="00DA0E17">
        <w:rPr>
          <w:rFonts w:ascii="Times New Roman" w:hAnsi="Times New Roman" w:cs="Times New Roman"/>
          <w:sz w:val="24"/>
          <w:szCs w:val="24"/>
        </w:rPr>
        <w:t xml:space="preserve">Repairs </w:t>
      </w:r>
      <w:r w:rsidR="008377F1">
        <w:rPr>
          <w:rFonts w:ascii="Times New Roman" w:hAnsi="Times New Roman" w:cs="Times New Roman"/>
          <w:sz w:val="24"/>
          <w:szCs w:val="24"/>
        </w:rPr>
        <w:t xml:space="preserve">have already begun and are </w:t>
      </w:r>
      <w:r w:rsidR="00AB2FD9">
        <w:rPr>
          <w:rFonts w:ascii="Times New Roman" w:hAnsi="Times New Roman" w:cs="Times New Roman"/>
          <w:sz w:val="24"/>
          <w:szCs w:val="24"/>
        </w:rPr>
        <w:t xml:space="preserve">scheduled to </w:t>
      </w:r>
      <w:r w:rsidR="00E455EA">
        <w:rPr>
          <w:rFonts w:ascii="Times New Roman" w:hAnsi="Times New Roman" w:cs="Times New Roman"/>
          <w:sz w:val="24"/>
          <w:szCs w:val="24"/>
        </w:rPr>
        <w:t>be completed by December 12</w:t>
      </w:r>
      <w:r w:rsidR="00DA0E17">
        <w:rPr>
          <w:rFonts w:ascii="Times New Roman" w:hAnsi="Times New Roman" w:cs="Times New Roman"/>
          <w:sz w:val="24"/>
          <w:szCs w:val="24"/>
        </w:rPr>
        <w:t xml:space="preserve">. </w:t>
      </w:r>
      <w:r w:rsidR="005A3E5D">
        <w:rPr>
          <w:rFonts w:ascii="Times New Roman" w:hAnsi="Times New Roman" w:cs="Times New Roman"/>
          <w:sz w:val="24"/>
          <w:szCs w:val="24"/>
        </w:rPr>
        <w:t xml:space="preserve"> </w:t>
      </w:r>
    </w:p>
    <w:p w14:paraId="052EEC3A" w14:textId="77777777" w:rsidR="00650AFF" w:rsidRDefault="00650AFF" w:rsidP="00B43BDE">
      <w:pPr>
        <w:pStyle w:val="PlainText"/>
        <w:rPr>
          <w:rFonts w:ascii="Times New Roman" w:hAnsi="Times New Roman" w:cs="Times New Roman"/>
          <w:b/>
          <w:sz w:val="24"/>
          <w:szCs w:val="24"/>
        </w:rPr>
      </w:pPr>
    </w:p>
    <w:p w14:paraId="74291CA6" w14:textId="7AE61E2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257382">
        <w:rPr>
          <w:rFonts w:ascii="Times New Roman" w:hAnsi="Times New Roman" w:cs="Times New Roman"/>
          <w:b/>
          <w:sz w:val="24"/>
          <w:szCs w:val="24"/>
        </w:rPr>
        <w:t xml:space="preserve">: </w:t>
      </w:r>
      <w:r w:rsidR="00C4091E" w:rsidRPr="00C4091E">
        <w:rPr>
          <w:rFonts w:ascii="Times New Roman" w:hAnsi="Times New Roman" w:cs="Times New Roman"/>
          <w:sz w:val="24"/>
          <w:szCs w:val="24"/>
        </w:rPr>
        <w:t>Approximately</w:t>
      </w:r>
      <w:r w:rsidR="00C4091E">
        <w:rPr>
          <w:rFonts w:ascii="Times New Roman" w:hAnsi="Times New Roman" w:cs="Times New Roman"/>
          <w:b/>
          <w:sz w:val="24"/>
          <w:szCs w:val="24"/>
        </w:rPr>
        <w:t xml:space="preserve"> </w:t>
      </w:r>
      <w:r w:rsidR="008377F1">
        <w:rPr>
          <w:rFonts w:ascii="Times New Roman" w:hAnsi="Times New Roman" w:cs="Times New Roman"/>
          <w:sz w:val="24"/>
          <w:szCs w:val="24"/>
        </w:rPr>
        <w:t>7-10</w:t>
      </w:r>
      <w:r w:rsidR="00E455EA">
        <w:rPr>
          <w:rFonts w:ascii="Times New Roman" w:hAnsi="Times New Roman" w:cs="Times New Roman"/>
          <w:sz w:val="24"/>
          <w:szCs w:val="24"/>
        </w:rPr>
        <w:t xml:space="preserve"> </w:t>
      </w:r>
      <w:r w:rsidR="00E842ED">
        <w:rPr>
          <w:rFonts w:ascii="Times New Roman" w:hAnsi="Times New Roman" w:cs="Times New Roman"/>
          <w:sz w:val="24"/>
          <w:szCs w:val="24"/>
        </w:rPr>
        <w:t>days</w:t>
      </w:r>
    </w:p>
    <w:p w14:paraId="683CF341" w14:textId="77777777" w:rsidR="00650248" w:rsidRPr="000E317F" w:rsidRDefault="00650248" w:rsidP="00B43BDE">
      <w:pPr>
        <w:pStyle w:val="PlainText"/>
        <w:rPr>
          <w:rFonts w:ascii="Times New Roman" w:hAnsi="Times New Roman" w:cs="Times New Roman"/>
          <w:b/>
          <w:sz w:val="24"/>
          <w:szCs w:val="24"/>
        </w:rPr>
      </w:pPr>
    </w:p>
    <w:p w14:paraId="054CF4A3" w14:textId="5370450D" w:rsidR="00A9270A" w:rsidRDefault="00B43BDE" w:rsidP="00A9270A">
      <w:pPr>
        <w:pStyle w:val="PlainText"/>
        <w:rPr>
          <w:rFonts w:ascii="Times New Roman" w:hAnsi="Times New Roman" w:cs="Times New Roman"/>
          <w:sz w:val="24"/>
          <w:szCs w:val="24"/>
        </w:rPr>
      </w:pPr>
      <w:r w:rsidRPr="000E317F">
        <w:rPr>
          <w:rFonts w:ascii="Times New Roman" w:hAnsi="Times New Roman" w:cs="Times New Roman"/>
          <w:b/>
          <w:sz w:val="24"/>
          <w:szCs w:val="24"/>
        </w:rPr>
        <w:t>Expected impacts on fish passage</w:t>
      </w:r>
      <w:r w:rsidR="00257382">
        <w:rPr>
          <w:rFonts w:ascii="Times New Roman" w:hAnsi="Times New Roman" w:cs="Times New Roman"/>
          <w:b/>
          <w:sz w:val="24"/>
          <w:szCs w:val="24"/>
        </w:rPr>
        <w:t xml:space="preserve">: </w:t>
      </w:r>
      <w:r w:rsidR="006E5922">
        <w:rPr>
          <w:rFonts w:ascii="Times New Roman" w:hAnsi="Times New Roman" w:cs="Times New Roman"/>
          <w:b/>
          <w:sz w:val="24"/>
          <w:szCs w:val="24"/>
        </w:rPr>
        <w:t xml:space="preserve"> </w:t>
      </w:r>
      <w:r w:rsidR="00021EB0">
        <w:rPr>
          <w:rFonts w:ascii="Times New Roman" w:hAnsi="Times New Roman" w:cs="Times New Roman"/>
          <w:sz w:val="24"/>
          <w:szCs w:val="24"/>
        </w:rPr>
        <w:t xml:space="preserve">Fish Passage Efficiency (FPE) is greater than 90% at Ice Harbor during the fish passage season. Unit </w:t>
      </w:r>
      <w:r w:rsidR="00E455EA">
        <w:rPr>
          <w:rFonts w:ascii="Times New Roman" w:hAnsi="Times New Roman" w:cs="Times New Roman"/>
          <w:sz w:val="24"/>
          <w:szCs w:val="24"/>
        </w:rPr>
        <w:t xml:space="preserve">4 </w:t>
      </w:r>
      <w:r w:rsidR="00021EB0">
        <w:rPr>
          <w:rFonts w:ascii="Times New Roman" w:hAnsi="Times New Roman" w:cs="Times New Roman"/>
          <w:sz w:val="24"/>
          <w:szCs w:val="24"/>
        </w:rPr>
        <w:t xml:space="preserve">is the </w:t>
      </w:r>
      <w:r w:rsidR="00E455EA">
        <w:rPr>
          <w:rFonts w:ascii="Times New Roman" w:hAnsi="Times New Roman" w:cs="Times New Roman"/>
          <w:sz w:val="24"/>
          <w:szCs w:val="24"/>
        </w:rPr>
        <w:t xml:space="preserve">second </w:t>
      </w:r>
      <w:r w:rsidR="00021EB0">
        <w:rPr>
          <w:rFonts w:ascii="Times New Roman" w:hAnsi="Times New Roman" w:cs="Times New Roman"/>
          <w:sz w:val="24"/>
          <w:szCs w:val="24"/>
        </w:rPr>
        <w:t xml:space="preserve">lowest priority unit and is expected to be in operation less than 25% (using 10 year flow data) of the passage season. Furthermore, based on turbine model investigations it is believed non-bypassed fish will tend to pass through the turbine runner from the mid blade region to blade periphery, with very few of the turbine passed fish passing near the runner hub.  Therefore </w:t>
      </w:r>
      <w:r w:rsidR="005F2B03">
        <w:rPr>
          <w:rFonts w:ascii="Times New Roman" w:hAnsi="Times New Roman" w:cs="Times New Roman"/>
          <w:sz w:val="24"/>
          <w:szCs w:val="24"/>
        </w:rPr>
        <w:t xml:space="preserve">fixing the blades at a 24 degree angle will cause minimal effects on fish passage. </w:t>
      </w:r>
      <w:r w:rsidR="005A3E5D">
        <w:rPr>
          <w:rFonts w:ascii="Times New Roman" w:hAnsi="Times New Roman" w:cs="Times New Roman"/>
          <w:sz w:val="24"/>
          <w:szCs w:val="24"/>
        </w:rPr>
        <w:t xml:space="preserve"> </w:t>
      </w:r>
      <w:r w:rsidR="00173820">
        <w:rPr>
          <w:rFonts w:ascii="Times New Roman" w:hAnsi="Times New Roman" w:cs="Times New Roman"/>
          <w:sz w:val="24"/>
          <w:szCs w:val="24"/>
        </w:rPr>
        <w:t xml:space="preserve">Should </w:t>
      </w:r>
      <w:r w:rsidR="005F2B03">
        <w:rPr>
          <w:rFonts w:ascii="Times New Roman" w:hAnsi="Times New Roman" w:cs="Times New Roman"/>
          <w:sz w:val="24"/>
          <w:szCs w:val="24"/>
        </w:rPr>
        <w:t>unforeseen problems arise with other turbine units</w:t>
      </w:r>
      <w:r w:rsidR="00A45CDC">
        <w:rPr>
          <w:rFonts w:ascii="Times New Roman" w:hAnsi="Times New Roman" w:cs="Times New Roman"/>
          <w:sz w:val="24"/>
          <w:szCs w:val="24"/>
        </w:rPr>
        <w:t>,</w:t>
      </w:r>
      <w:r w:rsidR="005F2B03">
        <w:rPr>
          <w:rFonts w:ascii="Times New Roman" w:hAnsi="Times New Roman" w:cs="Times New Roman"/>
          <w:sz w:val="24"/>
          <w:szCs w:val="24"/>
        </w:rPr>
        <w:t xml:space="preserve"> </w:t>
      </w:r>
      <w:r w:rsidR="00173820">
        <w:rPr>
          <w:rFonts w:ascii="Times New Roman" w:hAnsi="Times New Roman" w:cs="Times New Roman"/>
          <w:sz w:val="24"/>
          <w:szCs w:val="24"/>
        </w:rPr>
        <w:t>resulting in</w:t>
      </w:r>
      <w:r w:rsidR="005F2B03">
        <w:rPr>
          <w:rFonts w:ascii="Times New Roman" w:hAnsi="Times New Roman" w:cs="Times New Roman"/>
          <w:sz w:val="24"/>
          <w:szCs w:val="24"/>
        </w:rPr>
        <w:t xml:space="preserve"> </w:t>
      </w:r>
      <w:r w:rsidR="00173820">
        <w:rPr>
          <w:rFonts w:ascii="Times New Roman" w:hAnsi="Times New Roman" w:cs="Times New Roman"/>
          <w:sz w:val="24"/>
          <w:szCs w:val="24"/>
        </w:rPr>
        <w:t>the need to rely on unit 5 as a high priority unit, Regional coordination to discuss alternative scenarios will be undertaken.</w:t>
      </w:r>
      <w:r w:rsidR="005F2B03">
        <w:rPr>
          <w:rFonts w:ascii="Times New Roman" w:hAnsi="Times New Roman" w:cs="Times New Roman"/>
          <w:sz w:val="24"/>
          <w:szCs w:val="24"/>
        </w:rPr>
        <w:t xml:space="preserve"> </w:t>
      </w:r>
    </w:p>
    <w:p w14:paraId="342BA543" w14:textId="77777777" w:rsidR="0051565F" w:rsidRDefault="0051565F" w:rsidP="00A9270A">
      <w:pPr>
        <w:pStyle w:val="PlainText"/>
        <w:rPr>
          <w:rFonts w:ascii="Times New Roman" w:hAnsi="Times New Roman" w:cs="Times New Roman"/>
          <w:sz w:val="24"/>
          <w:szCs w:val="24"/>
        </w:rPr>
      </w:pPr>
    </w:p>
    <w:p w14:paraId="713F8F0C" w14:textId="77777777" w:rsidR="00021EB0" w:rsidRPr="009C7E26" w:rsidRDefault="00021EB0" w:rsidP="0051565F">
      <w:pPr>
        <w:widowControl w:val="0"/>
        <w:spacing w:line="480" w:lineRule="auto"/>
        <w:ind w:right="5713"/>
        <w:outlineLvl w:val="0"/>
        <w:rPr>
          <w:b/>
          <w:bCs/>
          <w:spacing w:val="20"/>
        </w:rPr>
      </w:pPr>
      <w:r w:rsidRPr="009C7E26">
        <w:rPr>
          <w:b/>
          <w:bCs/>
          <w:spacing w:val="-1"/>
        </w:rPr>
        <w:t>Comments</w:t>
      </w:r>
      <w:r w:rsidRPr="009C7E26">
        <w:rPr>
          <w:b/>
          <w:bCs/>
        </w:rPr>
        <w:t xml:space="preserve"> from</w:t>
      </w:r>
      <w:r w:rsidRPr="009C7E26">
        <w:rPr>
          <w:b/>
          <w:bCs/>
          <w:spacing w:val="-4"/>
        </w:rPr>
        <w:t xml:space="preserve"> </w:t>
      </w:r>
      <w:r w:rsidRPr="009C7E26">
        <w:rPr>
          <w:b/>
          <w:bCs/>
          <w:spacing w:val="-1"/>
        </w:rPr>
        <w:t>agencies</w:t>
      </w:r>
      <w:r w:rsidRPr="009C7E26">
        <w:rPr>
          <w:b/>
          <w:bCs/>
          <w:spacing w:val="20"/>
        </w:rPr>
        <w:t xml:space="preserve"> </w:t>
      </w:r>
    </w:p>
    <w:p w14:paraId="7BD959CF" w14:textId="77777777" w:rsidR="00936ECA" w:rsidRDefault="00936ECA" w:rsidP="00B43BDE">
      <w:pPr>
        <w:pStyle w:val="PlainText"/>
        <w:rPr>
          <w:rFonts w:ascii="Times New Roman" w:hAnsi="Times New Roman" w:cs="Times New Roman"/>
          <w:sz w:val="24"/>
          <w:szCs w:val="24"/>
        </w:rPr>
      </w:pPr>
    </w:p>
    <w:p w14:paraId="5C57431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14:paraId="1AB5FB50" w14:textId="77777777" w:rsidR="009827E8" w:rsidRPr="000E317F" w:rsidRDefault="009827E8" w:rsidP="009827E8">
      <w:pPr>
        <w:autoSpaceDE w:val="0"/>
        <w:autoSpaceDN w:val="0"/>
        <w:adjustRightInd w:val="0"/>
        <w:rPr>
          <w:b/>
        </w:rPr>
      </w:pPr>
    </w:p>
    <w:p w14:paraId="5276EEBF" w14:textId="77777777" w:rsidR="009827E8" w:rsidRPr="000E317F" w:rsidRDefault="00B11232" w:rsidP="009827E8">
      <w:pPr>
        <w:autoSpaceDE w:val="0"/>
        <w:autoSpaceDN w:val="0"/>
        <w:adjustRightInd w:val="0"/>
      </w:pPr>
      <w:r w:rsidRPr="000E317F">
        <w:t>Please email or call with questions or concerns.</w:t>
      </w:r>
    </w:p>
    <w:p w14:paraId="37B2088D" w14:textId="77777777" w:rsidR="00B11232" w:rsidRDefault="00B11232" w:rsidP="009827E8">
      <w:pPr>
        <w:autoSpaceDE w:val="0"/>
        <w:autoSpaceDN w:val="0"/>
        <w:adjustRightInd w:val="0"/>
      </w:pPr>
      <w:r w:rsidRPr="000E317F">
        <w:t xml:space="preserve">Thank you, </w:t>
      </w:r>
    </w:p>
    <w:p w14:paraId="1BE2B99A" w14:textId="14F3D046" w:rsidR="00FF105C" w:rsidRDefault="00FF105C" w:rsidP="009827E8">
      <w:pPr>
        <w:autoSpaceDE w:val="0"/>
        <w:autoSpaceDN w:val="0"/>
        <w:adjustRightInd w:val="0"/>
      </w:pPr>
      <w:r>
        <w:t>Ann Setter</w:t>
      </w:r>
    </w:p>
    <w:p w14:paraId="1B5EF836" w14:textId="77777777" w:rsidR="007F3F4C" w:rsidRPr="000E317F" w:rsidRDefault="007F3F4C" w:rsidP="009827E8">
      <w:pPr>
        <w:autoSpaceDE w:val="0"/>
        <w:autoSpaceDN w:val="0"/>
        <w:adjustRightInd w:val="0"/>
      </w:pPr>
    </w:p>
    <w:sectPr w:rsidR="007F3F4C" w:rsidRPr="000E317F" w:rsidSect="005156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1753B"/>
    <w:rsid w:val="00021EB0"/>
    <w:rsid w:val="000827F1"/>
    <w:rsid w:val="000B14E6"/>
    <w:rsid w:val="000B5BFC"/>
    <w:rsid w:val="000C36E1"/>
    <w:rsid w:val="000C461C"/>
    <w:rsid w:val="000C53B8"/>
    <w:rsid w:val="000C7B12"/>
    <w:rsid w:val="000D0353"/>
    <w:rsid w:val="000D084D"/>
    <w:rsid w:val="000E317F"/>
    <w:rsid w:val="000E3993"/>
    <w:rsid w:val="000E4B43"/>
    <w:rsid w:val="000F4D28"/>
    <w:rsid w:val="0010101C"/>
    <w:rsid w:val="00117438"/>
    <w:rsid w:val="00173820"/>
    <w:rsid w:val="00182F50"/>
    <w:rsid w:val="001C5FF1"/>
    <w:rsid w:val="001E4CE6"/>
    <w:rsid w:val="00207DB8"/>
    <w:rsid w:val="00231090"/>
    <w:rsid w:val="002421AD"/>
    <w:rsid w:val="0025287F"/>
    <w:rsid w:val="00256601"/>
    <w:rsid w:val="00257382"/>
    <w:rsid w:val="00260ED3"/>
    <w:rsid w:val="00262966"/>
    <w:rsid w:val="0027443C"/>
    <w:rsid w:val="002B6E92"/>
    <w:rsid w:val="002C56CC"/>
    <w:rsid w:val="002D36D9"/>
    <w:rsid w:val="002E68FA"/>
    <w:rsid w:val="002F2ED1"/>
    <w:rsid w:val="00344346"/>
    <w:rsid w:val="003477A8"/>
    <w:rsid w:val="0036633D"/>
    <w:rsid w:val="003B7237"/>
    <w:rsid w:val="003E65E6"/>
    <w:rsid w:val="003F453C"/>
    <w:rsid w:val="004009AC"/>
    <w:rsid w:val="0045481B"/>
    <w:rsid w:val="0049216A"/>
    <w:rsid w:val="004957D3"/>
    <w:rsid w:val="004B4046"/>
    <w:rsid w:val="004D2AE4"/>
    <w:rsid w:val="004F4EBD"/>
    <w:rsid w:val="004F5BFC"/>
    <w:rsid w:val="00512C3F"/>
    <w:rsid w:val="0051565F"/>
    <w:rsid w:val="00523234"/>
    <w:rsid w:val="005265E1"/>
    <w:rsid w:val="0054375D"/>
    <w:rsid w:val="00545ACE"/>
    <w:rsid w:val="00546744"/>
    <w:rsid w:val="00566925"/>
    <w:rsid w:val="005709F3"/>
    <w:rsid w:val="00571B0D"/>
    <w:rsid w:val="00585816"/>
    <w:rsid w:val="00592B67"/>
    <w:rsid w:val="00596F53"/>
    <w:rsid w:val="005A3E5D"/>
    <w:rsid w:val="005C3908"/>
    <w:rsid w:val="005C439A"/>
    <w:rsid w:val="005D7AED"/>
    <w:rsid w:val="005F2B03"/>
    <w:rsid w:val="00623F5A"/>
    <w:rsid w:val="0064002E"/>
    <w:rsid w:val="00650248"/>
    <w:rsid w:val="00650AFF"/>
    <w:rsid w:val="006531B5"/>
    <w:rsid w:val="00654185"/>
    <w:rsid w:val="00682434"/>
    <w:rsid w:val="0069696D"/>
    <w:rsid w:val="006B35F4"/>
    <w:rsid w:val="006B772C"/>
    <w:rsid w:val="006E5922"/>
    <w:rsid w:val="006E6DEA"/>
    <w:rsid w:val="006F241D"/>
    <w:rsid w:val="007026F7"/>
    <w:rsid w:val="007035E6"/>
    <w:rsid w:val="00711B80"/>
    <w:rsid w:val="00713B27"/>
    <w:rsid w:val="00730C18"/>
    <w:rsid w:val="0075577F"/>
    <w:rsid w:val="007849D4"/>
    <w:rsid w:val="0078646D"/>
    <w:rsid w:val="00787625"/>
    <w:rsid w:val="007C04F4"/>
    <w:rsid w:val="007D50AD"/>
    <w:rsid w:val="007F3F4C"/>
    <w:rsid w:val="008377F1"/>
    <w:rsid w:val="00840876"/>
    <w:rsid w:val="00845DBF"/>
    <w:rsid w:val="00847EF5"/>
    <w:rsid w:val="0085638F"/>
    <w:rsid w:val="008627AA"/>
    <w:rsid w:val="00863FFD"/>
    <w:rsid w:val="00890DC7"/>
    <w:rsid w:val="008B1D5C"/>
    <w:rsid w:val="008D7638"/>
    <w:rsid w:val="00907793"/>
    <w:rsid w:val="00910121"/>
    <w:rsid w:val="0092073E"/>
    <w:rsid w:val="00920862"/>
    <w:rsid w:val="00933EB6"/>
    <w:rsid w:val="00934014"/>
    <w:rsid w:val="00936ECA"/>
    <w:rsid w:val="0094108F"/>
    <w:rsid w:val="009558E1"/>
    <w:rsid w:val="009732AF"/>
    <w:rsid w:val="009769E6"/>
    <w:rsid w:val="00980269"/>
    <w:rsid w:val="009827E8"/>
    <w:rsid w:val="0098360E"/>
    <w:rsid w:val="0098639F"/>
    <w:rsid w:val="009B7231"/>
    <w:rsid w:val="009C3880"/>
    <w:rsid w:val="009D5CF6"/>
    <w:rsid w:val="009F79B6"/>
    <w:rsid w:val="00A45CDC"/>
    <w:rsid w:val="00A769FA"/>
    <w:rsid w:val="00A9270A"/>
    <w:rsid w:val="00AA6A24"/>
    <w:rsid w:val="00AB2FD9"/>
    <w:rsid w:val="00AE678B"/>
    <w:rsid w:val="00AF0E16"/>
    <w:rsid w:val="00B11232"/>
    <w:rsid w:val="00B34EB4"/>
    <w:rsid w:val="00B4247A"/>
    <w:rsid w:val="00B43BDE"/>
    <w:rsid w:val="00B624D0"/>
    <w:rsid w:val="00B832E3"/>
    <w:rsid w:val="00B83661"/>
    <w:rsid w:val="00B90126"/>
    <w:rsid w:val="00B90D2E"/>
    <w:rsid w:val="00B91878"/>
    <w:rsid w:val="00BC08AA"/>
    <w:rsid w:val="00BC2F79"/>
    <w:rsid w:val="00BD19AC"/>
    <w:rsid w:val="00BE5955"/>
    <w:rsid w:val="00C174A5"/>
    <w:rsid w:val="00C2047D"/>
    <w:rsid w:val="00C30FBD"/>
    <w:rsid w:val="00C4091E"/>
    <w:rsid w:val="00C54EED"/>
    <w:rsid w:val="00C7394C"/>
    <w:rsid w:val="00C8104A"/>
    <w:rsid w:val="00CA1C1D"/>
    <w:rsid w:val="00CB35E9"/>
    <w:rsid w:val="00CE42FB"/>
    <w:rsid w:val="00CF019A"/>
    <w:rsid w:val="00D11A5C"/>
    <w:rsid w:val="00D15DBE"/>
    <w:rsid w:val="00D26B19"/>
    <w:rsid w:val="00D37219"/>
    <w:rsid w:val="00D41ADD"/>
    <w:rsid w:val="00D53923"/>
    <w:rsid w:val="00DA0E17"/>
    <w:rsid w:val="00DA250C"/>
    <w:rsid w:val="00DA32FE"/>
    <w:rsid w:val="00DB16AA"/>
    <w:rsid w:val="00DE44C8"/>
    <w:rsid w:val="00E04639"/>
    <w:rsid w:val="00E439E2"/>
    <w:rsid w:val="00E455EA"/>
    <w:rsid w:val="00E64996"/>
    <w:rsid w:val="00E803AB"/>
    <w:rsid w:val="00E842ED"/>
    <w:rsid w:val="00E948B1"/>
    <w:rsid w:val="00E9518D"/>
    <w:rsid w:val="00EB3991"/>
    <w:rsid w:val="00EC2D2E"/>
    <w:rsid w:val="00ED3CC8"/>
    <w:rsid w:val="00EF5117"/>
    <w:rsid w:val="00F2390B"/>
    <w:rsid w:val="00F25D75"/>
    <w:rsid w:val="00F27FC1"/>
    <w:rsid w:val="00F339DF"/>
    <w:rsid w:val="00F35D85"/>
    <w:rsid w:val="00F410C0"/>
    <w:rsid w:val="00F649F3"/>
    <w:rsid w:val="00F953EF"/>
    <w:rsid w:val="00FA2DFC"/>
    <w:rsid w:val="00FA584D"/>
    <w:rsid w:val="00FB760A"/>
    <w:rsid w:val="00FD5102"/>
    <w:rsid w:val="00FE072F"/>
    <w:rsid w:val="00FE2C9E"/>
    <w:rsid w:val="00FE2F4F"/>
    <w:rsid w:val="00FF105C"/>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539EC"/>
  <w15:docId w15:val="{30D5824F-19B3-419E-BB12-4FC7AB77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7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BalloonText">
    <w:name w:val="Balloon Text"/>
    <w:basedOn w:val="Normal"/>
    <w:link w:val="BalloonTextChar"/>
    <w:rsid w:val="002421AD"/>
    <w:rPr>
      <w:rFonts w:ascii="Tahoma" w:hAnsi="Tahoma" w:cs="Tahoma"/>
      <w:sz w:val="16"/>
      <w:szCs w:val="16"/>
    </w:rPr>
  </w:style>
  <w:style w:type="character" w:customStyle="1" w:styleId="BalloonTextChar">
    <w:name w:val="Balloon Text Char"/>
    <w:basedOn w:val="DefaultParagraphFont"/>
    <w:link w:val="BalloonText"/>
    <w:rsid w:val="002421AD"/>
    <w:rPr>
      <w:rFonts w:ascii="Tahoma" w:hAnsi="Tahoma" w:cs="Tahoma"/>
      <w:sz w:val="16"/>
      <w:szCs w:val="16"/>
    </w:rPr>
  </w:style>
  <w:style w:type="character" w:styleId="CommentReference">
    <w:name w:val="annotation reference"/>
    <w:basedOn w:val="DefaultParagraphFont"/>
    <w:rsid w:val="00D41ADD"/>
    <w:rPr>
      <w:sz w:val="16"/>
      <w:szCs w:val="16"/>
    </w:rPr>
  </w:style>
  <w:style w:type="paragraph" w:styleId="CommentText">
    <w:name w:val="annotation text"/>
    <w:basedOn w:val="Normal"/>
    <w:link w:val="CommentTextChar"/>
    <w:rsid w:val="00D41ADD"/>
    <w:rPr>
      <w:sz w:val="20"/>
      <w:szCs w:val="20"/>
    </w:rPr>
  </w:style>
  <w:style w:type="character" w:customStyle="1" w:styleId="CommentTextChar">
    <w:name w:val="Comment Text Char"/>
    <w:basedOn w:val="DefaultParagraphFont"/>
    <w:link w:val="CommentText"/>
    <w:rsid w:val="00D41ADD"/>
  </w:style>
  <w:style w:type="paragraph" w:styleId="CommentSubject">
    <w:name w:val="annotation subject"/>
    <w:basedOn w:val="CommentText"/>
    <w:next w:val="CommentText"/>
    <w:link w:val="CommentSubjectChar"/>
    <w:rsid w:val="00D41ADD"/>
    <w:rPr>
      <w:b/>
      <w:bCs/>
    </w:rPr>
  </w:style>
  <w:style w:type="character" w:customStyle="1" w:styleId="CommentSubjectChar">
    <w:name w:val="Comment Subject Char"/>
    <w:basedOn w:val="CommentTextChar"/>
    <w:link w:val="CommentSubject"/>
    <w:rsid w:val="00D41ADD"/>
    <w:rPr>
      <w:b/>
      <w:bCs/>
    </w:rPr>
  </w:style>
  <w:style w:type="table" w:styleId="TableGrid">
    <w:name w:val="Table Grid"/>
    <w:basedOn w:val="TableNormal"/>
    <w:rsid w:val="003F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270A"/>
    <w:pPr>
      <w:spacing w:after="200"/>
    </w:pPr>
    <w:rPr>
      <w:b/>
      <w:bCs/>
      <w:color w:val="4F81BD" w:themeColor="accent1"/>
      <w:sz w:val="18"/>
      <w:szCs w:val="18"/>
    </w:rPr>
  </w:style>
  <w:style w:type="paragraph" w:styleId="BodyText">
    <w:name w:val="Body Text"/>
    <w:basedOn w:val="Normal"/>
    <w:link w:val="BodyTextChar"/>
    <w:uiPriority w:val="1"/>
    <w:qFormat/>
    <w:rsid w:val="005C3908"/>
    <w:pPr>
      <w:autoSpaceDE w:val="0"/>
      <w:autoSpaceDN w:val="0"/>
      <w:adjustRightInd w:val="0"/>
      <w:spacing w:before="29"/>
      <w:ind w:left="100"/>
    </w:pPr>
    <w:rPr>
      <w:b/>
      <w:bCs/>
    </w:rPr>
  </w:style>
  <w:style w:type="character" w:customStyle="1" w:styleId="BodyTextChar">
    <w:name w:val="Body Text Char"/>
    <w:basedOn w:val="DefaultParagraphFont"/>
    <w:link w:val="BodyText"/>
    <w:uiPriority w:val="1"/>
    <w:rsid w:val="005C3908"/>
    <w:rPr>
      <w:b/>
      <w:bCs/>
      <w:sz w:val="24"/>
      <w:szCs w:val="24"/>
    </w:rPr>
  </w:style>
  <w:style w:type="paragraph" w:customStyle="1" w:styleId="TableParagraph">
    <w:name w:val="Table Paragraph"/>
    <w:basedOn w:val="Normal"/>
    <w:uiPriority w:val="1"/>
    <w:qFormat/>
    <w:rsid w:val="005C3908"/>
    <w:pPr>
      <w:autoSpaceDE w:val="0"/>
      <w:autoSpaceDN w:val="0"/>
      <w:adjustRightInd w:val="0"/>
    </w:pPr>
  </w:style>
  <w:style w:type="paragraph" w:customStyle="1" w:styleId="Default">
    <w:name w:val="Default"/>
    <w:rsid w:val="00256601"/>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934014"/>
    <w:rPr>
      <w:rFonts w:ascii="Courier New" w:hAnsi="Courier New" w:cs="Courier New"/>
    </w:rPr>
  </w:style>
  <w:style w:type="character" w:customStyle="1" w:styleId="heading11">
    <w:name w:val="heading11"/>
    <w:basedOn w:val="DefaultParagraphFont"/>
    <w:rsid w:val="00182F50"/>
    <w:rPr>
      <w:rFonts w:ascii="Arial" w:hAnsi="Arial" w:cs="Arial" w:hint="default"/>
      <w:caps/>
      <w:vanish w:val="0"/>
      <w:webHidden w:val="0"/>
      <w:color w:val="0069AA"/>
      <w:sz w:val="33"/>
      <w:szCs w:val="33"/>
      <w:specVanish w:val="0"/>
    </w:rPr>
  </w:style>
  <w:style w:type="paragraph" w:styleId="NormalWeb">
    <w:name w:val="Normal (Web)"/>
    <w:basedOn w:val="Normal"/>
    <w:uiPriority w:val="99"/>
    <w:semiHidden/>
    <w:unhideWhenUsed/>
    <w:rsid w:val="00021EB0"/>
    <w:pPr>
      <w:spacing w:before="100" w:beforeAutospacing="1" w:after="100" w:afterAutospacing="1"/>
    </w:pPr>
    <w:rPr>
      <w:rFonts w:eastAsiaTheme="minorEastAsia"/>
    </w:rPr>
  </w:style>
  <w:style w:type="paragraph" w:styleId="ListParagraph">
    <w:name w:val="List Paragraph"/>
    <w:basedOn w:val="Normal"/>
    <w:uiPriority w:val="34"/>
    <w:qFormat/>
    <w:rsid w:val="007849D4"/>
    <w:pPr>
      <w:spacing w:after="240"/>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7028">
      <w:bodyDiv w:val="1"/>
      <w:marLeft w:val="0"/>
      <w:marRight w:val="0"/>
      <w:marTop w:val="0"/>
      <w:marBottom w:val="0"/>
      <w:divBdr>
        <w:top w:val="none" w:sz="0" w:space="0" w:color="auto"/>
        <w:left w:val="none" w:sz="0" w:space="0" w:color="auto"/>
        <w:bottom w:val="none" w:sz="0" w:space="0" w:color="auto"/>
        <w:right w:val="none" w:sz="0" w:space="0" w:color="auto"/>
      </w:divBdr>
    </w:div>
    <w:div w:id="518617598">
      <w:bodyDiv w:val="1"/>
      <w:marLeft w:val="0"/>
      <w:marRight w:val="0"/>
      <w:marTop w:val="0"/>
      <w:marBottom w:val="0"/>
      <w:divBdr>
        <w:top w:val="none" w:sz="0" w:space="0" w:color="auto"/>
        <w:left w:val="none" w:sz="0" w:space="0" w:color="auto"/>
        <w:bottom w:val="none" w:sz="0" w:space="0" w:color="auto"/>
        <w:right w:val="none" w:sz="0" w:space="0" w:color="auto"/>
      </w:divBdr>
    </w:div>
    <w:div w:id="744692762">
      <w:bodyDiv w:val="1"/>
      <w:marLeft w:val="0"/>
      <w:marRight w:val="0"/>
      <w:marTop w:val="0"/>
      <w:marBottom w:val="0"/>
      <w:divBdr>
        <w:top w:val="none" w:sz="0" w:space="0" w:color="auto"/>
        <w:left w:val="none" w:sz="0" w:space="0" w:color="auto"/>
        <w:bottom w:val="none" w:sz="0" w:space="0" w:color="auto"/>
        <w:right w:val="none" w:sz="0" w:space="0" w:color="auto"/>
      </w:divBdr>
    </w:div>
    <w:div w:id="820653864">
      <w:bodyDiv w:val="1"/>
      <w:marLeft w:val="0"/>
      <w:marRight w:val="0"/>
      <w:marTop w:val="0"/>
      <w:marBottom w:val="0"/>
      <w:divBdr>
        <w:top w:val="none" w:sz="0" w:space="0" w:color="auto"/>
        <w:left w:val="none" w:sz="0" w:space="0" w:color="auto"/>
        <w:bottom w:val="none" w:sz="0" w:space="0" w:color="auto"/>
        <w:right w:val="none" w:sz="0" w:space="0" w:color="auto"/>
      </w:divBdr>
    </w:div>
    <w:div w:id="839586086">
      <w:bodyDiv w:val="1"/>
      <w:marLeft w:val="0"/>
      <w:marRight w:val="0"/>
      <w:marTop w:val="0"/>
      <w:marBottom w:val="0"/>
      <w:divBdr>
        <w:top w:val="none" w:sz="0" w:space="0" w:color="auto"/>
        <w:left w:val="none" w:sz="0" w:space="0" w:color="auto"/>
        <w:bottom w:val="none" w:sz="0" w:space="0" w:color="auto"/>
        <w:right w:val="none" w:sz="0" w:space="0" w:color="auto"/>
      </w:divBdr>
    </w:div>
    <w:div w:id="1273054129">
      <w:bodyDiv w:val="1"/>
      <w:marLeft w:val="0"/>
      <w:marRight w:val="0"/>
      <w:marTop w:val="0"/>
      <w:marBottom w:val="0"/>
      <w:divBdr>
        <w:top w:val="none" w:sz="0" w:space="0" w:color="auto"/>
        <w:left w:val="none" w:sz="0" w:space="0" w:color="auto"/>
        <w:bottom w:val="none" w:sz="0" w:space="0" w:color="auto"/>
        <w:right w:val="none" w:sz="0" w:space="0" w:color="auto"/>
      </w:divBdr>
    </w:div>
    <w:div w:id="1387292394">
      <w:bodyDiv w:val="1"/>
      <w:marLeft w:val="0"/>
      <w:marRight w:val="0"/>
      <w:marTop w:val="0"/>
      <w:marBottom w:val="0"/>
      <w:divBdr>
        <w:top w:val="none" w:sz="0" w:space="0" w:color="auto"/>
        <w:left w:val="none" w:sz="0" w:space="0" w:color="auto"/>
        <w:bottom w:val="none" w:sz="0" w:space="0" w:color="auto"/>
        <w:right w:val="none" w:sz="0" w:space="0" w:color="auto"/>
      </w:divBdr>
    </w:div>
    <w:div w:id="1536043009">
      <w:bodyDiv w:val="1"/>
      <w:marLeft w:val="0"/>
      <w:marRight w:val="0"/>
      <w:marTop w:val="0"/>
      <w:marBottom w:val="0"/>
      <w:divBdr>
        <w:top w:val="none" w:sz="0" w:space="0" w:color="auto"/>
        <w:left w:val="none" w:sz="0" w:space="0" w:color="auto"/>
        <w:bottom w:val="none" w:sz="0" w:space="0" w:color="auto"/>
        <w:right w:val="none" w:sz="0" w:space="0" w:color="auto"/>
      </w:divBdr>
    </w:div>
    <w:div w:id="1767067714">
      <w:bodyDiv w:val="1"/>
      <w:marLeft w:val="0"/>
      <w:marRight w:val="0"/>
      <w:marTop w:val="0"/>
      <w:marBottom w:val="0"/>
      <w:divBdr>
        <w:top w:val="none" w:sz="0" w:space="0" w:color="auto"/>
        <w:left w:val="none" w:sz="0" w:space="0" w:color="auto"/>
        <w:bottom w:val="none" w:sz="0" w:space="0" w:color="auto"/>
        <w:right w:val="none" w:sz="0" w:space="0" w:color="auto"/>
      </w:divBdr>
    </w:div>
    <w:div w:id="18752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D608-C4BF-48BE-B0F0-F035F3AC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1391</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8400</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Setter, Ann L CIV USARMY CENWW (US)</cp:lastModifiedBy>
  <cp:revision>7</cp:revision>
  <dcterms:created xsi:type="dcterms:W3CDTF">2019-12-03T15:47:00Z</dcterms:created>
  <dcterms:modified xsi:type="dcterms:W3CDTF">2019-12-03T17:21:00Z</dcterms:modified>
</cp:coreProperties>
</file>